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CC3" w:rsidRDefault="005F487B">
      <w:pPr>
        <w:rPr>
          <w:noProof/>
          <w:lang w:eastAsia="fr-FR"/>
        </w:rPr>
      </w:pPr>
      <w:r>
        <w:rPr>
          <w:noProof/>
          <w:lang w:eastAsia="fr-FR"/>
        </w:rPr>
        <w:drawing>
          <wp:anchor distT="0" distB="0" distL="114300" distR="114300" simplePos="0" relativeHeight="251655168" behindDoc="0" locked="0" layoutInCell="1" allowOverlap="1" wp14:anchorId="52D491F9" wp14:editId="3FF0EFF3">
            <wp:simplePos x="0" y="0"/>
            <wp:positionH relativeFrom="column">
              <wp:posOffset>-161290</wp:posOffset>
            </wp:positionH>
            <wp:positionV relativeFrom="paragraph">
              <wp:posOffset>643890</wp:posOffset>
            </wp:positionV>
            <wp:extent cx="6113780" cy="207835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2R2_TêteLettre_A4.jpg"/>
                    <pic:cNvPicPr/>
                  </pic:nvPicPr>
                  <pic:blipFill rotWithShape="1">
                    <a:blip r:embed="rId9" cstate="print">
                      <a:extLst>
                        <a:ext uri="{28A0092B-C50C-407E-A947-70E740481C1C}">
                          <a14:useLocalDpi xmlns:a14="http://schemas.microsoft.com/office/drawing/2010/main" val="0"/>
                        </a:ext>
                      </a:extLst>
                    </a:blip>
                    <a:srcRect t="5505" b="20795"/>
                    <a:stretch/>
                  </pic:blipFill>
                  <pic:spPr bwMode="auto">
                    <a:xfrm>
                      <a:off x="0" y="0"/>
                      <a:ext cx="6113780" cy="20783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F17BF">
        <w:rPr>
          <w:noProof/>
          <w:lang w:eastAsia="fr-FR"/>
        </w:rPr>
        <mc:AlternateContent>
          <mc:Choice Requires="wps">
            <w:drawing>
              <wp:anchor distT="0" distB="0" distL="114300" distR="114300" simplePos="0" relativeHeight="251660288" behindDoc="0" locked="0" layoutInCell="1" allowOverlap="1">
                <wp:simplePos x="0" y="0"/>
                <wp:positionH relativeFrom="column">
                  <wp:posOffset>1911985</wp:posOffset>
                </wp:positionH>
                <wp:positionV relativeFrom="paragraph">
                  <wp:posOffset>1434465</wp:posOffset>
                </wp:positionV>
                <wp:extent cx="3699510" cy="82423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9510" cy="824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290A" w:rsidRPr="005F487B" w:rsidRDefault="007D290A" w:rsidP="005F487B">
                            <w:pPr>
                              <w:jc w:val="center"/>
                              <w:rPr>
                                <w:color w:val="9A8C5A"/>
                                <w:sz w:val="32"/>
                              </w:rPr>
                            </w:pPr>
                            <w:r w:rsidRPr="005F487B">
                              <w:rPr>
                                <w:color w:val="9A8C5A"/>
                                <w:sz w:val="32"/>
                              </w:rPr>
                              <w:t>Schéma de Distribution d'Eau Potable</w:t>
                            </w:r>
                          </w:p>
                          <w:p w:rsidR="007D290A" w:rsidRPr="005F487B" w:rsidRDefault="007D290A" w:rsidP="005F487B">
                            <w:pPr>
                              <w:jc w:val="center"/>
                              <w:rPr>
                                <w:color w:val="9A8C5A"/>
                                <w:sz w:val="32"/>
                              </w:rPr>
                            </w:pPr>
                            <w:r w:rsidRPr="005F487B">
                              <w:rPr>
                                <w:color w:val="9A8C5A"/>
                                <w:sz w:val="32"/>
                              </w:rPr>
                              <w:t xml:space="preserve">Commune de </w:t>
                            </w:r>
                            <w:proofErr w:type="spellStart"/>
                            <w:r>
                              <w:rPr>
                                <w:color w:val="9A8C5A"/>
                                <w:sz w:val="32"/>
                              </w:rPr>
                              <w:t>Belval</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150.55pt;margin-top:112.95pt;width:291.3pt;height:6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" filled="f" stroked="f">
                <v:textbox>
                  <w:txbxContent>
                    <w:p w:rsidR="007D290A" w:rsidRPr="005F487B" w:rsidRDefault="007D290A" w:rsidP="005F487B">
                      <w:pPr>
                        <w:jc w:val="center"/>
                        <w:rPr>
                          <w:color w:val="9A8C5A"/>
                          <w:sz w:val="32"/>
                        </w:rPr>
                      </w:pPr>
                      <w:r w:rsidRPr="005F487B">
                        <w:rPr>
                          <w:color w:val="9A8C5A"/>
                          <w:sz w:val="32"/>
                        </w:rPr>
                        <w:t>Schéma de Distribution d'Eau Potable</w:t>
                      </w:r>
                    </w:p>
                    <w:p w:rsidR="007D290A" w:rsidRPr="005F487B" w:rsidRDefault="007D290A" w:rsidP="005F487B">
                      <w:pPr>
                        <w:jc w:val="center"/>
                        <w:rPr>
                          <w:color w:val="9A8C5A"/>
                          <w:sz w:val="32"/>
                        </w:rPr>
                      </w:pPr>
                      <w:r w:rsidRPr="005F487B">
                        <w:rPr>
                          <w:color w:val="9A8C5A"/>
                          <w:sz w:val="32"/>
                        </w:rPr>
                        <w:t xml:space="preserve">Commune de </w:t>
                      </w:r>
                      <w:proofErr w:type="spellStart"/>
                      <w:r>
                        <w:rPr>
                          <w:color w:val="9A8C5A"/>
                          <w:sz w:val="32"/>
                        </w:rPr>
                        <w:t>Belval</w:t>
                      </w:r>
                      <w:proofErr w:type="spellEnd"/>
                    </w:p>
                  </w:txbxContent>
                </v:textbox>
              </v:shape>
            </w:pict>
          </mc:Fallback>
        </mc:AlternateContent>
      </w:r>
    </w:p>
    <w:p w:rsidR="004E4B1E" w:rsidRDefault="00690825">
      <w:r>
        <w:rPr>
          <w:noProof/>
          <w:lang w:eastAsia="fr-FR"/>
        </w:rPr>
        <w:drawing>
          <wp:anchor distT="0" distB="0" distL="114300" distR="114300" simplePos="0" relativeHeight="251665408" behindDoc="0" locked="0" layoutInCell="1" allowOverlap="1">
            <wp:simplePos x="0" y="0"/>
            <wp:positionH relativeFrom="column">
              <wp:posOffset>-1905</wp:posOffset>
            </wp:positionH>
            <wp:positionV relativeFrom="paragraph">
              <wp:posOffset>3420745</wp:posOffset>
            </wp:positionV>
            <wp:extent cx="5972810" cy="2996565"/>
            <wp:effectExtent l="0" t="0" r="889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72810" cy="2996565"/>
                    </a:xfrm>
                    <a:prstGeom prst="rect">
                      <a:avLst/>
                    </a:prstGeom>
                  </pic:spPr>
                </pic:pic>
              </a:graphicData>
            </a:graphic>
            <wp14:sizeRelH relativeFrom="page">
              <wp14:pctWidth>0</wp14:pctWidth>
            </wp14:sizeRelH>
            <wp14:sizeRelV relativeFrom="page">
              <wp14:pctHeight>0</wp14:pctHeight>
            </wp14:sizeRelV>
          </wp:anchor>
        </w:drawing>
      </w:r>
      <w:r w:rsidR="001F17BF">
        <w:rPr>
          <w:noProof/>
          <w:lang w:eastAsia="fr-FR"/>
        </w:rPr>
        <mc:AlternateContent>
          <mc:Choice Requires="wps">
            <w:drawing>
              <wp:anchor distT="0" distB="0" distL="114300" distR="114300" simplePos="0" relativeHeight="251661312" behindDoc="0" locked="0" layoutInCell="1" allowOverlap="1">
                <wp:simplePos x="0" y="0"/>
                <wp:positionH relativeFrom="column">
                  <wp:posOffset>4389755</wp:posOffset>
                </wp:positionH>
                <wp:positionV relativeFrom="paragraph">
                  <wp:posOffset>7623175</wp:posOffset>
                </wp:positionV>
                <wp:extent cx="1940560" cy="997585"/>
                <wp:effectExtent l="10160" t="11430" r="11430" b="1016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0560" cy="997585"/>
                        </a:xfrm>
                        <a:prstGeom prst="rect">
                          <a:avLst/>
                        </a:prstGeom>
                        <a:solidFill>
                          <a:srgbClr val="FFFFFF"/>
                        </a:solidFill>
                        <a:ln w="9525">
                          <a:solidFill>
                            <a:srgbClr val="000000"/>
                          </a:solidFill>
                          <a:miter lim="800000"/>
                          <a:headEnd/>
                          <a:tailEnd/>
                        </a:ln>
                      </wps:spPr>
                      <wps:txbx>
                        <w:txbxContent>
                          <w:p w:rsidR="007D290A" w:rsidRDefault="007D290A" w:rsidP="002B66B3">
                            <w:pPr>
                              <w:spacing w:after="0"/>
                            </w:pPr>
                            <w:r>
                              <w:t>Réalisé par D2R2</w:t>
                            </w:r>
                          </w:p>
                          <w:p w:rsidR="007D290A" w:rsidRDefault="007D290A" w:rsidP="002B66B3">
                            <w:pPr>
                              <w:spacing w:after="0"/>
                            </w:pPr>
                            <w:r>
                              <w:t>115, rue d’Alsace</w:t>
                            </w:r>
                          </w:p>
                          <w:p w:rsidR="007D290A" w:rsidRDefault="007D290A" w:rsidP="002B66B3">
                            <w:pPr>
                              <w:spacing w:after="0"/>
                            </w:pPr>
                            <w:r>
                              <w:t xml:space="preserve">88 100 Saint </w:t>
                            </w:r>
                            <w:proofErr w:type="spellStart"/>
                            <w:r>
                              <w:t>Dié</w:t>
                            </w:r>
                            <w:proofErr w:type="spellEnd"/>
                            <w:r>
                              <w:t xml:space="preserve"> des Vosges</w:t>
                            </w:r>
                          </w:p>
                          <w:p w:rsidR="007D290A" w:rsidRDefault="007D290A" w:rsidP="002B66B3">
                            <w:pPr>
                              <w:spacing w:after="0"/>
                            </w:pPr>
                            <w:r w:rsidRPr="004A5D6C">
                              <w:t>Be.d2r2@gmail.com</w:t>
                            </w:r>
                          </w:p>
                          <w:p w:rsidR="007D290A" w:rsidRDefault="007D290A" w:rsidP="002B66B3">
                            <w:pPr>
                              <w:spacing w:after="0"/>
                            </w:pPr>
                            <w:r>
                              <w:t>Aout 2016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left:0;text-align:left;margin-left:345.65pt;margin-top:600.25pt;width:152.8pt;height:7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">
                <v:textbox>
                  <w:txbxContent>
                    <w:p w:rsidR="007D290A" w:rsidRDefault="007D290A" w:rsidP="002B66B3">
                      <w:pPr>
                        <w:spacing w:after="0"/>
                      </w:pPr>
                      <w:r>
                        <w:t>Réalisé par D2R2</w:t>
                      </w:r>
                    </w:p>
                    <w:p w:rsidR="007D290A" w:rsidRDefault="007D290A" w:rsidP="002B66B3">
                      <w:pPr>
                        <w:spacing w:after="0"/>
                      </w:pPr>
                      <w:r>
                        <w:t>115, rue d’Alsace</w:t>
                      </w:r>
                    </w:p>
                    <w:p w:rsidR="007D290A" w:rsidRDefault="007D290A" w:rsidP="002B66B3">
                      <w:pPr>
                        <w:spacing w:after="0"/>
                      </w:pPr>
                      <w:r>
                        <w:t xml:space="preserve">88 100 Saint </w:t>
                      </w:r>
                      <w:proofErr w:type="spellStart"/>
                      <w:r>
                        <w:t>Dié</w:t>
                      </w:r>
                      <w:proofErr w:type="spellEnd"/>
                      <w:r>
                        <w:t xml:space="preserve"> des Vosges</w:t>
                      </w:r>
                    </w:p>
                    <w:p w:rsidR="007D290A" w:rsidRDefault="007D290A" w:rsidP="002B66B3">
                      <w:pPr>
                        <w:spacing w:after="0"/>
                      </w:pPr>
                      <w:r w:rsidRPr="004A5D6C">
                        <w:t>Be.d2r2@gmail.com</w:t>
                      </w:r>
                    </w:p>
                    <w:p w:rsidR="007D290A" w:rsidRDefault="007D290A" w:rsidP="002B66B3">
                      <w:pPr>
                        <w:spacing w:after="0"/>
                      </w:pPr>
                      <w:r>
                        <w:t>Aout 2016</w:t>
                      </w:r>
                    </w:p>
                  </w:txbxContent>
                </v:textbox>
              </v:shape>
            </w:pict>
          </mc:Fallback>
        </mc:AlternateContent>
      </w:r>
      <w:r w:rsidR="004E4B1E">
        <w:br w:type="page"/>
      </w:r>
      <w:bookmarkStart w:id="0" w:name="_GoBack"/>
      <w:bookmarkEnd w:id="0"/>
    </w:p>
    <w:p w:rsidR="007E2E4D" w:rsidRDefault="004E4B1E" w:rsidP="001C753B">
      <w:pPr>
        <w:pStyle w:val="Titre"/>
        <w:pBdr>
          <w:left w:val="single" w:sz="18" w:space="0" w:color="C00000"/>
        </w:pBdr>
      </w:pPr>
      <w:r>
        <w:lastRenderedPageBreak/>
        <w:t>Sommaire</w:t>
      </w:r>
    </w:p>
    <w:p w:rsidR="00864795" w:rsidRPr="00864795" w:rsidRDefault="00864795" w:rsidP="00864795"/>
    <w:p w:rsidR="007D290A" w:rsidRDefault="002C28A6">
      <w:pPr>
        <w:pStyle w:val="TM2"/>
        <w:tabs>
          <w:tab w:val="right" w:leader="underscore" w:pos="9770"/>
        </w:tabs>
        <w:rPr>
          <w:rFonts w:eastAsiaTheme="minorEastAsia"/>
          <w:b w:val="0"/>
          <w:bCs w:val="0"/>
          <w:noProof/>
          <w:lang w:eastAsia="fr-FR"/>
        </w:rPr>
      </w:pPr>
      <w:r>
        <w:fldChar w:fldCharType="begin"/>
      </w:r>
      <w:r w:rsidR="00864795">
        <w:instrText xml:space="preserve"> TOC \o "1-3" \h \z \u </w:instrText>
      </w:r>
      <w:r>
        <w:fldChar w:fldCharType="separate"/>
      </w:r>
      <w:hyperlink w:anchor="_Toc476294318" w:history="1">
        <w:r w:rsidR="007D290A" w:rsidRPr="00C4715D">
          <w:rPr>
            <w:rStyle w:val="Lienhypertexte"/>
            <w:noProof/>
          </w:rPr>
          <w:t>Sources</w:t>
        </w:r>
        <w:r w:rsidR="007D290A">
          <w:rPr>
            <w:noProof/>
            <w:webHidden/>
          </w:rPr>
          <w:tab/>
        </w:r>
        <w:r w:rsidR="007D290A">
          <w:rPr>
            <w:noProof/>
            <w:webHidden/>
          </w:rPr>
          <w:fldChar w:fldCharType="begin"/>
        </w:r>
        <w:r w:rsidR="007D290A">
          <w:rPr>
            <w:noProof/>
            <w:webHidden/>
          </w:rPr>
          <w:instrText xml:space="preserve"> PAGEREF _Toc476294318 \h </w:instrText>
        </w:r>
        <w:r w:rsidR="007D290A">
          <w:rPr>
            <w:noProof/>
            <w:webHidden/>
          </w:rPr>
        </w:r>
        <w:r w:rsidR="007D290A">
          <w:rPr>
            <w:noProof/>
            <w:webHidden/>
          </w:rPr>
          <w:fldChar w:fldCharType="separate"/>
        </w:r>
        <w:r w:rsidR="00690825">
          <w:rPr>
            <w:noProof/>
            <w:webHidden/>
          </w:rPr>
          <w:t>3</w:t>
        </w:r>
        <w:r w:rsidR="007D290A">
          <w:rPr>
            <w:noProof/>
            <w:webHidden/>
          </w:rPr>
          <w:fldChar w:fldCharType="end"/>
        </w:r>
      </w:hyperlink>
    </w:p>
    <w:p w:rsidR="007D290A" w:rsidRDefault="00690825">
      <w:pPr>
        <w:pStyle w:val="TM1"/>
        <w:tabs>
          <w:tab w:val="left" w:pos="440"/>
          <w:tab w:val="right" w:leader="underscore" w:pos="9770"/>
        </w:tabs>
        <w:rPr>
          <w:rFonts w:eastAsiaTheme="minorEastAsia"/>
          <w:b w:val="0"/>
          <w:bCs w:val="0"/>
          <w:i w:val="0"/>
          <w:iCs w:val="0"/>
          <w:noProof/>
          <w:sz w:val="22"/>
          <w:szCs w:val="22"/>
          <w:lang w:eastAsia="fr-FR"/>
        </w:rPr>
      </w:pPr>
      <w:hyperlink w:anchor="_Toc476294319" w:history="1">
        <w:r w:rsidR="007D290A" w:rsidRPr="00C4715D">
          <w:rPr>
            <w:rStyle w:val="Lienhypertexte"/>
            <w:noProof/>
          </w:rPr>
          <w:t>1.</w:t>
        </w:r>
        <w:r w:rsidR="007D290A">
          <w:rPr>
            <w:rFonts w:eastAsiaTheme="minorEastAsia"/>
            <w:b w:val="0"/>
            <w:bCs w:val="0"/>
            <w:i w:val="0"/>
            <w:iCs w:val="0"/>
            <w:noProof/>
            <w:sz w:val="22"/>
            <w:szCs w:val="22"/>
            <w:lang w:eastAsia="fr-FR"/>
          </w:rPr>
          <w:tab/>
        </w:r>
        <w:r w:rsidR="007D290A" w:rsidRPr="00C4715D">
          <w:rPr>
            <w:rStyle w:val="Lienhypertexte"/>
            <w:noProof/>
          </w:rPr>
          <w:t>Phase 1 – Reconnaissance des installations</w:t>
        </w:r>
        <w:r w:rsidR="007D290A">
          <w:rPr>
            <w:noProof/>
            <w:webHidden/>
          </w:rPr>
          <w:tab/>
        </w:r>
        <w:r w:rsidR="007D290A">
          <w:rPr>
            <w:noProof/>
            <w:webHidden/>
          </w:rPr>
          <w:fldChar w:fldCharType="begin"/>
        </w:r>
        <w:r w:rsidR="007D290A">
          <w:rPr>
            <w:noProof/>
            <w:webHidden/>
          </w:rPr>
          <w:instrText xml:space="preserve"> PAGEREF _Toc476294319 \h </w:instrText>
        </w:r>
        <w:r w:rsidR="007D290A">
          <w:rPr>
            <w:noProof/>
            <w:webHidden/>
          </w:rPr>
        </w:r>
        <w:r w:rsidR="007D290A">
          <w:rPr>
            <w:noProof/>
            <w:webHidden/>
          </w:rPr>
          <w:fldChar w:fldCharType="separate"/>
        </w:r>
        <w:r>
          <w:rPr>
            <w:noProof/>
            <w:webHidden/>
          </w:rPr>
          <w:t>3</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0" w:history="1">
        <w:r w:rsidR="007D290A" w:rsidRPr="00C4715D">
          <w:rPr>
            <w:rStyle w:val="Lienhypertexte"/>
            <w:noProof/>
          </w:rPr>
          <w:t>Généralités</w:t>
        </w:r>
        <w:r w:rsidR="007D290A">
          <w:rPr>
            <w:noProof/>
            <w:webHidden/>
          </w:rPr>
          <w:tab/>
        </w:r>
        <w:r w:rsidR="007D290A">
          <w:rPr>
            <w:noProof/>
            <w:webHidden/>
          </w:rPr>
          <w:fldChar w:fldCharType="begin"/>
        </w:r>
        <w:r w:rsidR="007D290A">
          <w:rPr>
            <w:noProof/>
            <w:webHidden/>
          </w:rPr>
          <w:instrText xml:space="preserve"> PAGEREF _Toc476294320 \h </w:instrText>
        </w:r>
        <w:r w:rsidR="007D290A">
          <w:rPr>
            <w:noProof/>
            <w:webHidden/>
          </w:rPr>
        </w:r>
        <w:r w:rsidR="007D290A">
          <w:rPr>
            <w:noProof/>
            <w:webHidden/>
          </w:rPr>
          <w:fldChar w:fldCharType="separate"/>
        </w:r>
        <w:r>
          <w:rPr>
            <w:noProof/>
            <w:webHidden/>
          </w:rPr>
          <w:t>3</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1" w:history="1">
        <w:r w:rsidR="007D290A" w:rsidRPr="00C4715D">
          <w:rPr>
            <w:rStyle w:val="Lienhypertexte"/>
            <w:noProof/>
          </w:rPr>
          <w:t>Recueil des données</w:t>
        </w:r>
        <w:r w:rsidR="007D290A">
          <w:rPr>
            <w:noProof/>
            <w:webHidden/>
          </w:rPr>
          <w:tab/>
        </w:r>
        <w:r w:rsidR="007D290A">
          <w:rPr>
            <w:noProof/>
            <w:webHidden/>
          </w:rPr>
          <w:fldChar w:fldCharType="begin"/>
        </w:r>
        <w:r w:rsidR="007D290A">
          <w:rPr>
            <w:noProof/>
            <w:webHidden/>
          </w:rPr>
          <w:instrText xml:space="preserve"> PAGEREF _Toc476294321 \h </w:instrText>
        </w:r>
        <w:r w:rsidR="007D290A">
          <w:rPr>
            <w:noProof/>
            <w:webHidden/>
          </w:rPr>
        </w:r>
        <w:r w:rsidR="007D290A">
          <w:rPr>
            <w:noProof/>
            <w:webHidden/>
          </w:rPr>
          <w:fldChar w:fldCharType="separate"/>
        </w:r>
        <w:r>
          <w:rPr>
            <w:noProof/>
            <w:webHidden/>
          </w:rPr>
          <w:t>3</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2" w:history="1">
        <w:r w:rsidR="007D290A" w:rsidRPr="00C4715D">
          <w:rPr>
            <w:rStyle w:val="Lienhypertexte"/>
            <w:noProof/>
          </w:rPr>
          <w:t>Reconnaissance des installations</w:t>
        </w:r>
        <w:r w:rsidR="007D290A">
          <w:rPr>
            <w:noProof/>
            <w:webHidden/>
          </w:rPr>
          <w:tab/>
        </w:r>
        <w:r w:rsidR="007D290A">
          <w:rPr>
            <w:noProof/>
            <w:webHidden/>
          </w:rPr>
          <w:fldChar w:fldCharType="begin"/>
        </w:r>
        <w:r w:rsidR="007D290A">
          <w:rPr>
            <w:noProof/>
            <w:webHidden/>
          </w:rPr>
          <w:instrText xml:space="preserve"> PAGEREF _Toc476294322 \h </w:instrText>
        </w:r>
        <w:r w:rsidR="007D290A">
          <w:rPr>
            <w:noProof/>
            <w:webHidden/>
          </w:rPr>
        </w:r>
        <w:r w:rsidR="007D290A">
          <w:rPr>
            <w:noProof/>
            <w:webHidden/>
          </w:rPr>
          <w:fldChar w:fldCharType="separate"/>
        </w:r>
        <w:r>
          <w:rPr>
            <w:noProof/>
            <w:webHidden/>
          </w:rPr>
          <w:t>3</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3" w:history="1">
        <w:r w:rsidR="007D290A" w:rsidRPr="00C4715D">
          <w:rPr>
            <w:rStyle w:val="Lienhypertexte"/>
            <w:noProof/>
          </w:rPr>
          <w:t>Conduite en PVC antérieur à 1980 à risque</w:t>
        </w:r>
        <w:r w:rsidR="007D290A">
          <w:rPr>
            <w:noProof/>
            <w:webHidden/>
          </w:rPr>
          <w:tab/>
        </w:r>
        <w:r w:rsidR="007D290A">
          <w:rPr>
            <w:noProof/>
            <w:webHidden/>
          </w:rPr>
          <w:fldChar w:fldCharType="begin"/>
        </w:r>
        <w:r w:rsidR="007D290A">
          <w:rPr>
            <w:noProof/>
            <w:webHidden/>
          </w:rPr>
          <w:instrText xml:space="preserve"> PAGEREF _Toc476294323 \h </w:instrText>
        </w:r>
        <w:r w:rsidR="007D290A">
          <w:rPr>
            <w:noProof/>
            <w:webHidden/>
          </w:rPr>
        </w:r>
        <w:r w:rsidR="007D290A">
          <w:rPr>
            <w:noProof/>
            <w:webHidden/>
          </w:rPr>
          <w:fldChar w:fldCharType="separate"/>
        </w:r>
        <w:r>
          <w:rPr>
            <w:noProof/>
            <w:webHidden/>
          </w:rPr>
          <w:t>4</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4" w:history="1">
        <w:r w:rsidR="007D290A" w:rsidRPr="00C4715D">
          <w:rPr>
            <w:rStyle w:val="Lienhypertexte"/>
            <w:noProof/>
          </w:rPr>
          <w:t>Calcul du rendement du réseau de distribution</w:t>
        </w:r>
        <w:r w:rsidR="007D290A">
          <w:rPr>
            <w:noProof/>
            <w:webHidden/>
          </w:rPr>
          <w:tab/>
        </w:r>
        <w:r w:rsidR="007D290A">
          <w:rPr>
            <w:noProof/>
            <w:webHidden/>
          </w:rPr>
          <w:fldChar w:fldCharType="begin"/>
        </w:r>
        <w:r w:rsidR="007D290A">
          <w:rPr>
            <w:noProof/>
            <w:webHidden/>
          </w:rPr>
          <w:instrText xml:space="preserve"> PAGEREF _Toc476294324 \h </w:instrText>
        </w:r>
        <w:r w:rsidR="007D290A">
          <w:rPr>
            <w:noProof/>
            <w:webHidden/>
          </w:rPr>
        </w:r>
        <w:r w:rsidR="007D290A">
          <w:rPr>
            <w:noProof/>
            <w:webHidden/>
          </w:rPr>
          <w:fldChar w:fldCharType="separate"/>
        </w:r>
        <w:r>
          <w:rPr>
            <w:noProof/>
            <w:webHidden/>
          </w:rPr>
          <w:t>4</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5" w:history="1">
        <w:r w:rsidR="007D290A" w:rsidRPr="00C4715D">
          <w:rPr>
            <w:rStyle w:val="Lienhypertexte"/>
            <w:noProof/>
          </w:rPr>
          <w:t>Indicateur de performance</w:t>
        </w:r>
        <w:r w:rsidR="007D290A">
          <w:rPr>
            <w:noProof/>
            <w:webHidden/>
          </w:rPr>
          <w:tab/>
        </w:r>
        <w:r w:rsidR="007D290A">
          <w:rPr>
            <w:noProof/>
            <w:webHidden/>
          </w:rPr>
          <w:fldChar w:fldCharType="begin"/>
        </w:r>
        <w:r w:rsidR="007D290A">
          <w:rPr>
            <w:noProof/>
            <w:webHidden/>
          </w:rPr>
          <w:instrText xml:space="preserve"> PAGEREF _Toc476294325 \h </w:instrText>
        </w:r>
        <w:r w:rsidR="007D290A">
          <w:rPr>
            <w:noProof/>
            <w:webHidden/>
          </w:rPr>
        </w:r>
        <w:r w:rsidR="007D290A">
          <w:rPr>
            <w:noProof/>
            <w:webHidden/>
          </w:rPr>
          <w:fldChar w:fldCharType="separate"/>
        </w:r>
        <w:r>
          <w:rPr>
            <w:noProof/>
            <w:webHidden/>
          </w:rPr>
          <w:t>4</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6" w:history="1">
        <w:r w:rsidR="007D290A" w:rsidRPr="00C4715D">
          <w:rPr>
            <w:rStyle w:val="Lienhypertexte"/>
            <w:noProof/>
          </w:rPr>
          <w:t>Indice linéaire de perte</w:t>
        </w:r>
        <w:r w:rsidR="007D290A">
          <w:rPr>
            <w:noProof/>
            <w:webHidden/>
          </w:rPr>
          <w:tab/>
        </w:r>
        <w:r w:rsidR="007D290A">
          <w:rPr>
            <w:noProof/>
            <w:webHidden/>
          </w:rPr>
          <w:fldChar w:fldCharType="begin"/>
        </w:r>
        <w:r w:rsidR="007D290A">
          <w:rPr>
            <w:noProof/>
            <w:webHidden/>
          </w:rPr>
          <w:instrText xml:space="preserve"> PAGEREF _Toc476294326 \h </w:instrText>
        </w:r>
        <w:r w:rsidR="007D290A">
          <w:rPr>
            <w:noProof/>
            <w:webHidden/>
          </w:rPr>
        </w:r>
        <w:r w:rsidR="007D290A">
          <w:rPr>
            <w:noProof/>
            <w:webHidden/>
          </w:rPr>
          <w:fldChar w:fldCharType="separate"/>
        </w:r>
        <w:r>
          <w:rPr>
            <w:noProof/>
            <w:webHidden/>
          </w:rPr>
          <w:t>5</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7" w:history="1">
        <w:r w:rsidR="007D290A" w:rsidRPr="00C4715D">
          <w:rPr>
            <w:rStyle w:val="Lienhypertexte"/>
            <w:noProof/>
          </w:rPr>
          <w:t>Le zonage</w:t>
        </w:r>
        <w:r w:rsidR="007D290A">
          <w:rPr>
            <w:noProof/>
            <w:webHidden/>
          </w:rPr>
          <w:tab/>
        </w:r>
        <w:r w:rsidR="007D290A">
          <w:rPr>
            <w:noProof/>
            <w:webHidden/>
          </w:rPr>
          <w:fldChar w:fldCharType="begin"/>
        </w:r>
        <w:r w:rsidR="007D290A">
          <w:rPr>
            <w:noProof/>
            <w:webHidden/>
          </w:rPr>
          <w:instrText xml:space="preserve"> PAGEREF _Toc476294327 \h </w:instrText>
        </w:r>
        <w:r w:rsidR="007D290A">
          <w:rPr>
            <w:noProof/>
            <w:webHidden/>
          </w:rPr>
        </w:r>
        <w:r w:rsidR="007D290A">
          <w:rPr>
            <w:noProof/>
            <w:webHidden/>
          </w:rPr>
          <w:fldChar w:fldCharType="separate"/>
        </w:r>
        <w:r>
          <w:rPr>
            <w:noProof/>
            <w:webHidden/>
          </w:rPr>
          <w:t>5</w:t>
        </w:r>
        <w:r w:rsidR="007D290A">
          <w:rPr>
            <w:noProof/>
            <w:webHidden/>
          </w:rPr>
          <w:fldChar w:fldCharType="end"/>
        </w:r>
      </w:hyperlink>
    </w:p>
    <w:p w:rsidR="007D290A" w:rsidRDefault="00690825">
      <w:pPr>
        <w:pStyle w:val="TM1"/>
        <w:tabs>
          <w:tab w:val="left" w:pos="440"/>
          <w:tab w:val="right" w:leader="underscore" w:pos="9770"/>
        </w:tabs>
        <w:rPr>
          <w:rFonts w:eastAsiaTheme="minorEastAsia"/>
          <w:b w:val="0"/>
          <w:bCs w:val="0"/>
          <w:i w:val="0"/>
          <w:iCs w:val="0"/>
          <w:noProof/>
          <w:sz w:val="22"/>
          <w:szCs w:val="22"/>
          <w:lang w:eastAsia="fr-FR"/>
        </w:rPr>
      </w:pPr>
      <w:hyperlink w:anchor="_Toc476294328" w:history="1">
        <w:r w:rsidR="007D290A" w:rsidRPr="00C4715D">
          <w:rPr>
            <w:rStyle w:val="Lienhypertexte"/>
            <w:noProof/>
          </w:rPr>
          <w:t>2.</w:t>
        </w:r>
        <w:r w:rsidR="007D290A">
          <w:rPr>
            <w:rFonts w:eastAsiaTheme="minorEastAsia"/>
            <w:b w:val="0"/>
            <w:bCs w:val="0"/>
            <w:i w:val="0"/>
            <w:iCs w:val="0"/>
            <w:noProof/>
            <w:sz w:val="22"/>
            <w:szCs w:val="22"/>
            <w:lang w:eastAsia="fr-FR"/>
          </w:rPr>
          <w:tab/>
        </w:r>
        <w:r w:rsidR="007D290A" w:rsidRPr="00C4715D">
          <w:rPr>
            <w:rStyle w:val="Lienhypertexte"/>
            <w:noProof/>
          </w:rPr>
          <w:t>Phase 2 : Le descriptif détaillé des ouvrages</w:t>
        </w:r>
        <w:r w:rsidR="007D290A">
          <w:rPr>
            <w:noProof/>
            <w:webHidden/>
          </w:rPr>
          <w:tab/>
        </w:r>
        <w:r w:rsidR="007D290A">
          <w:rPr>
            <w:noProof/>
            <w:webHidden/>
          </w:rPr>
          <w:fldChar w:fldCharType="begin"/>
        </w:r>
        <w:r w:rsidR="007D290A">
          <w:rPr>
            <w:noProof/>
            <w:webHidden/>
          </w:rPr>
          <w:instrText xml:space="preserve"> PAGEREF _Toc476294328 \h </w:instrText>
        </w:r>
        <w:r w:rsidR="007D290A">
          <w:rPr>
            <w:noProof/>
            <w:webHidden/>
          </w:rPr>
        </w:r>
        <w:r w:rsidR="007D290A">
          <w:rPr>
            <w:noProof/>
            <w:webHidden/>
          </w:rPr>
          <w:fldChar w:fldCharType="separate"/>
        </w:r>
        <w:r>
          <w:rPr>
            <w:noProof/>
            <w:webHidden/>
          </w:rPr>
          <w:t>6</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29" w:history="1">
        <w:r w:rsidR="007D290A" w:rsidRPr="00C4715D">
          <w:rPr>
            <w:rStyle w:val="Lienhypertexte"/>
            <w:noProof/>
          </w:rPr>
          <w:t>Schéma altimétrique du réseau</w:t>
        </w:r>
        <w:r w:rsidR="007D290A">
          <w:rPr>
            <w:noProof/>
            <w:webHidden/>
          </w:rPr>
          <w:tab/>
        </w:r>
        <w:r w:rsidR="007D290A">
          <w:rPr>
            <w:noProof/>
            <w:webHidden/>
          </w:rPr>
          <w:fldChar w:fldCharType="begin"/>
        </w:r>
        <w:r w:rsidR="007D290A">
          <w:rPr>
            <w:noProof/>
            <w:webHidden/>
          </w:rPr>
          <w:instrText xml:space="preserve"> PAGEREF _Toc476294329 \h </w:instrText>
        </w:r>
        <w:r w:rsidR="007D290A">
          <w:rPr>
            <w:noProof/>
            <w:webHidden/>
          </w:rPr>
        </w:r>
        <w:r w:rsidR="007D290A">
          <w:rPr>
            <w:noProof/>
            <w:webHidden/>
          </w:rPr>
          <w:fldChar w:fldCharType="separate"/>
        </w:r>
        <w:r>
          <w:rPr>
            <w:noProof/>
            <w:webHidden/>
          </w:rPr>
          <w:t>6</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30" w:history="1">
        <w:r w:rsidR="007D290A" w:rsidRPr="00C4715D">
          <w:rPr>
            <w:rStyle w:val="Lienhypertexte"/>
            <w:noProof/>
          </w:rPr>
          <w:t>Les captages, réservoir et traitement</w:t>
        </w:r>
        <w:r w:rsidR="007D290A">
          <w:rPr>
            <w:noProof/>
            <w:webHidden/>
          </w:rPr>
          <w:tab/>
        </w:r>
        <w:r w:rsidR="007D290A">
          <w:rPr>
            <w:noProof/>
            <w:webHidden/>
          </w:rPr>
          <w:fldChar w:fldCharType="begin"/>
        </w:r>
        <w:r w:rsidR="007D290A">
          <w:rPr>
            <w:noProof/>
            <w:webHidden/>
          </w:rPr>
          <w:instrText xml:space="preserve"> PAGEREF _Toc476294330 \h </w:instrText>
        </w:r>
        <w:r w:rsidR="007D290A">
          <w:rPr>
            <w:noProof/>
            <w:webHidden/>
          </w:rPr>
        </w:r>
        <w:r w:rsidR="007D290A">
          <w:rPr>
            <w:noProof/>
            <w:webHidden/>
          </w:rPr>
          <w:fldChar w:fldCharType="separate"/>
        </w:r>
        <w:r>
          <w:rPr>
            <w:noProof/>
            <w:webHidden/>
          </w:rPr>
          <w:t>6</w:t>
        </w:r>
        <w:r w:rsidR="007D290A">
          <w:rPr>
            <w:noProof/>
            <w:webHidden/>
          </w:rPr>
          <w:fldChar w:fldCharType="end"/>
        </w:r>
      </w:hyperlink>
    </w:p>
    <w:p w:rsidR="007D290A" w:rsidRDefault="00690825">
      <w:pPr>
        <w:pStyle w:val="TM3"/>
        <w:tabs>
          <w:tab w:val="right" w:leader="underscore" w:pos="9770"/>
        </w:tabs>
        <w:rPr>
          <w:rFonts w:eastAsiaTheme="minorEastAsia"/>
          <w:noProof/>
          <w:sz w:val="22"/>
          <w:szCs w:val="22"/>
          <w:lang w:eastAsia="fr-FR"/>
        </w:rPr>
      </w:pPr>
      <w:hyperlink w:anchor="_Toc476294331" w:history="1">
        <w:r w:rsidR="007D290A" w:rsidRPr="00C4715D">
          <w:rPr>
            <w:rStyle w:val="Lienhypertexte"/>
            <w:noProof/>
          </w:rPr>
          <w:t>Le Béhé</w:t>
        </w:r>
        <w:r w:rsidR="007D290A">
          <w:rPr>
            <w:noProof/>
            <w:webHidden/>
          </w:rPr>
          <w:tab/>
        </w:r>
        <w:r w:rsidR="007D290A">
          <w:rPr>
            <w:noProof/>
            <w:webHidden/>
          </w:rPr>
          <w:fldChar w:fldCharType="begin"/>
        </w:r>
        <w:r w:rsidR="007D290A">
          <w:rPr>
            <w:noProof/>
            <w:webHidden/>
          </w:rPr>
          <w:instrText xml:space="preserve"> PAGEREF _Toc476294331 \h </w:instrText>
        </w:r>
        <w:r w:rsidR="007D290A">
          <w:rPr>
            <w:noProof/>
            <w:webHidden/>
          </w:rPr>
        </w:r>
        <w:r w:rsidR="007D290A">
          <w:rPr>
            <w:noProof/>
            <w:webHidden/>
          </w:rPr>
          <w:fldChar w:fldCharType="separate"/>
        </w:r>
        <w:r>
          <w:rPr>
            <w:noProof/>
            <w:webHidden/>
          </w:rPr>
          <w:t>7</w:t>
        </w:r>
        <w:r w:rsidR="007D290A">
          <w:rPr>
            <w:noProof/>
            <w:webHidden/>
          </w:rPr>
          <w:fldChar w:fldCharType="end"/>
        </w:r>
      </w:hyperlink>
    </w:p>
    <w:p w:rsidR="007D290A" w:rsidRDefault="00690825">
      <w:pPr>
        <w:pStyle w:val="TM3"/>
        <w:tabs>
          <w:tab w:val="right" w:leader="underscore" w:pos="9770"/>
        </w:tabs>
        <w:rPr>
          <w:rFonts w:eastAsiaTheme="minorEastAsia"/>
          <w:noProof/>
          <w:sz w:val="22"/>
          <w:szCs w:val="22"/>
          <w:lang w:eastAsia="fr-FR"/>
        </w:rPr>
      </w:pPr>
      <w:hyperlink w:anchor="_Toc476294332" w:history="1">
        <w:r w:rsidR="007D290A" w:rsidRPr="00C4715D">
          <w:rPr>
            <w:rStyle w:val="Lienhypertexte"/>
            <w:noProof/>
          </w:rPr>
          <w:t>Le réseau principal</w:t>
        </w:r>
        <w:r w:rsidR="007D290A">
          <w:rPr>
            <w:noProof/>
            <w:webHidden/>
          </w:rPr>
          <w:tab/>
        </w:r>
        <w:r w:rsidR="007D290A">
          <w:rPr>
            <w:noProof/>
            <w:webHidden/>
          </w:rPr>
          <w:fldChar w:fldCharType="begin"/>
        </w:r>
        <w:r w:rsidR="007D290A">
          <w:rPr>
            <w:noProof/>
            <w:webHidden/>
          </w:rPr>
          <w:instrText xml:space="preserve"> PAGEREF _Toc476294332 \h </w:instrText>
        </w:r>
        <w:r w:rsidR="007D290A">
          <w:rPr>
            <w:noProof/>
            <w:webHidden/>
          </w:rPr>
        </w:r>
        <w:r w:rsidR="007D290A">
          <w:rPr>
            <w:noProof/>
            <w:webHidden/>
          </w:rPr>
          <w:fldChar w:fldCharType="separate"/>
        </w:r>
        <w:r>
          <w:rPr>
            <w:noProof/>
            <w:webHidden/>
          </w:rPr>
          <w:t>7</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33" w:history="1">
        <w:r w:rsidR="007D290A" w:rsidRPr="00C4715D">
          <w:rPr>
            <w:rStyle w:val="Lienhypertexte"/>
            <w:noProof/>
          </w:rPr>
          <w:t>Détail des linéaires du réseau de distribution</w:t>
        </w:r>
        <w:r w:rsidR="007D290A">
          <w:rPr>
            <w:noProof/>
            <w:webHidden/>
          </w:rPr>
          <w:tab/>
        </w:r>
        <w:r w:rsidR="007D290A">
          <w:rPr>
            <w:noProof/>
            <w:webHidden/>
          </w:rPr>
          <w:fldChar w:fldCharType="begin"/>
        </w:r>
        <w:r w:rsidR="007D290A">
          <w:rPr>
            <w:noProof/>
            <w:webHidden/>
          </w:rPr>
          <w:instrText xml:space="preserve"> PAGEREF _Toc476294333 \h </w:instrText>
        </w:r>
        <w:r w:rsidR="007D290A">
          <w:rPr>
            <w:noProof/>
            <w:webHidden/>
          </w:rPr>
        </w:r>
        <w:r w:rsidR="007D290A">
          <w:rPr>
            <w:noProof/>
            <w:webHidden/>
          </w:rPr>
          <w:fldChar w:fldCharType="separate"/>
        </w:r>
        <w:r>
          <w:rPr>
            <w:noProof/>
            <w:webHidden/>
          </w:rPr>
          <w:t>7</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34" w:history="1">
        <w:r w:rsidR="007D290A" w:rsidRPr="00C4715D">
          <w:rPr>
            <w:rStyle w:val="Lienhypertexte"/>
            <w:noProof/>
          </w:rPr>
          <w:t>Le Comptage</w:t>
        </w:r>
        <w:r w:rsidR="007D290A">
          <w:rPr>
            <w:noProof/>
            <w:webHidden/>
          </w:rPr>
          <w:tab/>
        </w:r>
        <w:r w:rsidR="007D290A">
          <w:rPr>
            <w:noProof/>
            <w:webHidden/>
          </w:rPr>
          <w:fldChar w:fldCharType="begin"/>
        </w:r>
        <w:r w:rsidR="007D290A">
          <w:rPr>
            <w:noProof/>
            <w:webHidden/>
          </w:rPr>
          <w:instrText xml:space="preserve"> PAGEREF _Toc476294334 \h </w:instrText>
        </w:r>
        <w:r w:rsidR="007D290A">
          <w:rPr>
            <w:noProof/>
            <w:webHidden/>
          </w:rPr>
        </w:r>
        <w:r w:rsidR="007D290A">
          <w:rPr>
            <w:noProof/>
            <w:webHidden/>
          </w:rPr>
          <w:fldChar w:fldCharType="separate"/>
        </w:r>
        <w:r>
          <w:rPr>
            <w:noProof/>
            <w:webHidden/>
          </w:rPr>
          <w:t>8</w:t>
        </w:r>
        <w:r w:rsidR="007D290A">
          <w:rPr>
            <w:noProof/>
            <w:webHidden/>
          </w:rPr>
          <w:fldChar w:fldCharType="end"/>
        </w:r>
      </w:hyperlink>
    </w:p>
    <w:p w:rsidR="007D290A" w:rsidRDefault="00690825">
      <w:pPr>
        <w:pStyle w:val="TM1"/>
        <w:tabs>
          <w:tab w:val="left" w:pos="440"/>
          <w:tab w:val="right" w:leader="underscore" w:pos="9770"/>
        </w:tabs>
        <w:rPr>
          <w:rFonts w:eastAsiaTheme="minorEastAsia"/>
          <w:b w:val="0"/>
          <w:bCs w:val="0"/>
          <w:i w:val="0"/>
          <w:iCs w:val="0"/>
          <w:noProof/>
          <w:sz w:val="22"/>
          <w:szCs w:val="22"/>
          <w:lang w:eastAsia="fr-FR"/>
        </w:rPr>
      </w:pPr>
      <w:hyperlink w:anchor="_Toc476294335" w:history="1">
        <w:r w:rsidR="007D290A" w:rsidRPr="00C4715D">
          <w:rPr>
            <w:rStyle w:val="Lienhypertexte"/>
            <w:noProof/>
          </w:rPr>
          <w:t>3.</w:t>
        </w:r>
        <w:r w:rsidR="007D290A">
          <w:rPr>
            <w:rFonts w:eastAsiaTheme="minorEastAsia"/>
            <w:b w:val="0"/>
            <w:bCs w:val="0"/>
            <w:i w:val="0"/>
            <w:iCs w:val="0"/>
            <w:noProof/>
            <w:sz w:val="22"/>
            <w:szCs w:val="22"/>
            <w:lang w:eastAsia="fr-FR"/>
          </w:rPr>
          <w:tab/>
        </w:r>
        <w:r w:rsidR="007D290A" w:rsidRPr="00C4715D">
          <w:rPr>
            <w:rStyle w:val="Lienhypertexte"/>
            <w:noProof/>
          </w:rPr>
          <w:t>Phase 3 : Le Plan d'actions et le rapport final</w:t>
        </w:r>
        <w:r w:rsidR="007D290A">
          <w:rPr>
            <w:noProof/>
            <w:webHidden/>
          </w:rPr>
          <w:tab/>
        </w:r>
        <w:r w:rsidR="007D290A">
          <w:rPr>
            <w:noProof/>
            <w:webHidden/>
          </w:rPr>
          <w:fldChar w:fldCharType="begin"/>
        </w:r>
        <w:r w:rsidR="007D290A">
          <w:rPr>
            <w:noProof/>
            <w:webHidden/>
          </w:rPr>
          <w:instrText xml:space="preserve"> PAGEREF _Toc476294335 \h </w:instrText>
        </w:r>
        <w:r w:rsidR="007D290A">
          <w:rPr>
            <w:noProof/>
            <w:webHidden/>
          </w:rPr>
        </w:r>
        <w:r w:rsidR="007D290A">
          <w:rPr>
            <w:noProof/>
            <w:webHidden/>
          </w:rPr>
          <w:fldChar w:fldCharType="separate"/>
        </w:r>
        <w:r>
          <w:rPr>
            <w:noProof/>
            <w:webHidden/>
          </w:rPr>
          <w:t>8</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36" w:history="1">
        <w:r w:rsidR="007D290A" w:rsidRPr="00C4715D">
          <w:rPr>
            <w:rStyle w:val="Lienhypertexte"/>
            <w:noProof/>
          </w:rPr>
          <w:t>Réseau de distribution</w:t>
        </w:r>
        <w:r w:rsidR="007D290A">
          <w:rPr>
            <w:noProof/>
            <w:webHidden/>
          </w:rPr>
          <w:tab/>
        </w:r>
        <w:r w:rsidR="007D290A">
          <w:rPr>
            <w:noProof/>
            <w:webHidden/>
          </w:rPr>
          <w:fldChar w:fldCharType="begin"/>
        </w:r>
        <w:r w:rsidR="007D290A">
          <w:rPr>
            <w:noProof/>
            <w:webHidden/>
          </w:rPr>
          <w:instrText xml:space="preserve"> PAGEREF _Toc476294336 \h </w:instrText>
        </w:r>
        <w:r w:rsidR="007D290A">
          <w:rPr>
            <w:noProof/>
            <w:webHidden/>
          </w:rPr>
        </w:r>
        <w:r w:rsidR="007D290A">
          <w:rPr>
            <w:noProof/>
            <w:webHidden/>
          </w:rPr>
          <w:fldChar w:fldCharType="separate"/>
        </w:r>
        <w:r>
          <w:rPr>
            <w:noProof/>
            <w:webHidden/>
          </w:rPr>
          <w:t>8</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37" w:history="1">
        <w:r w:rsidR="007D290A" w:rsidRPr="00C4715D">
          <w:rPr>
            <w:rStyle w:val="Lienhypertexte"/>
            <w:noProof/>
          </w:rPr>
          <w:t>Réseau d'adduction, traitement et stockage</w:t>
        </w:r>
        <w:r w:rsidR="007D290A">
          <w:rPr>
            <w:noProof/>
            <w:webHidden/>
          </w:rPr>
          <w:tab/>
        </w:r>
        <w:r w:rsidR="007D290A">
          <w:rPr>
            <w:noProof/>
            <w:webHidden/>
          </w:rPr>
          <w:fldChar w:fldCharType="begin"/>
        </w:r>
        <w:r w:rsidR="007D290A">
          <w:rPr>
            <w:noProof/>
            <w:webHidden/>
          </w:rPr>
          <w:instrText xml:space="preserve"> PAGEREF _Toc476294337 \h </w:instrText>
        </w:r>
        <w:r w:rsidR="007D290A">
          <w:rPr>
            <w:noProof/>
            <w:webHidden/>
          </w:rPr>
        </w:r>
        <w:r w:rsidR="007D290A">
          <w:rPr>
            <w:noProof/>
            <w:webHidden/>
          </w:rPr>
          <w:fldChar w:fldCharType="separate"/>
        </w:r>
        <w:r>
          <w:rPr>
            <w:noProof/>
            <w:webHidden/>
          </w:rPr>
          <w:t>8</w:t>
        </w:r>
        <w:r w:rsidR="007D290A">
          <w:rPr>
            <w:noProof/>
            <w:webHidden/>
          </w:rPr>
          <w:fldChar w:fldCharType="end"/>
        </w:r>
      </w:hyperlink>
    </w:p>
    <w:p w:rsidR="007D290A" w:rsidRDefault="00690825">
      <w:pPr>
        <w:pStyle w:val="TM1"/>
        <w:tabs>
          <w:tab w:val="left" w:pos="440"/>
          <w:tab w:val="right" w:leader="underscore" w:pos="9770"/>
        </w:tabs>
        <w:rPr>
          <w:rFonts w:eastAsiaTheme="minorEastAsia"/>
          <w:b w:val="0"/>
          <w:bCs w:val="0"/>
          <w:i w:val="0"/>
          <w:iCs w:val="0"/>
          <w:noProof/>
          <w:sz w:val="22"/>
          <w:szCs w:val="22"/>
          <w:lang w:eastAsia="fr-FR"/>
        </w:rPr>
      </w:pPr>
      <w:hyperlink w:anchor="_Toc476294338" w:history="1">
        <w:r w:rsidR="007D290A" w:rsidRPr="00C4715D">
          <w:rPr>
            <w:rStyle w:val="Lienhypertexte"/>
            <w:noProof/>
          </w:rPr>
          <w:t>4.</w:t>
        </w:r>
        <w:r w:rsidR="007D290A">
          <w:rPr>
            <w:rFonts w:eastAsiaTheme="minorEastAsia"/>
            <w:b w:val="0"/>
            <w:bCs w:val="0"/>
            <w:i w:val="0"/>
            <w:iCs w:val="0"/>
            <w:noProof/>
            <w:sz w:val="22"/>
            <w:szCs w:val="22"/>
            <w:lang w:eastAsia="fr-FR"/>
          </w:rPr>
          <w:tab/>
        </w:r>
        <w:r w:rsidR="007D290A" w:rsidRPr="00C4715D">
          <w:rPr>
            <w:rStyle w:val="Lienhypertexte"/>
            <w:noProof/>
          </w:rPr>
          <w:t>Programme Pluriannuel de travaux</w:t>
        </w:r>
        <w:r w:rsidR="007D290A">
          <w:rPr>
            <w:noProof/>
            <w:webHidden/>
          </w:rPr>
          <w:tab/>
        </w:r>
        <w:r w:rsidR="007D290A">
          <w:rPr>
            <w:noProof/>
            <w:webHidden/>
          </w:rPr>
          <w:fldChar w:fldCharType="begin"/>
        </w:r>
        <w:r w:rsidR="007D290A">
          <w:rPr>
            <w:noProof/>
            <w:webHidden/>
          </w:rPr>
          <w:instrText xml:space="preserve"> PAGEREF _Toc476294338 \h </w:instrText>
        </w:r>
        <w:r w:rsidR="007D290A">
          <w:rPr>
            <w:noProof/>
            <w:webHidden/>
          </w:rPr>
        </w:r>
        <w:r w:rsidR="007D290A">
          <w:rPr>
            <w:noProof/>
            <w:webHidden/>
          </w:rPr>
          <w:fldChar w:fldCharType="separate"/>
        </w:r>
        <w:r>
          <w:rPr>
            <w:noProof/>
            <w:webHidden/>
          </w:rPr>
          <w:t>8</w:t>
        </w:r>
        <w:r w:rsidR="007D290A">
          <w:rPr>
            <w:noProof/>
            <w:webHidden/>
          </w:rPr>
          <w:fldChar w:fldCharType="end"/>
        </w:r>
      </w:hyperlink>
    </w:p>
    <w:p w:rsidR="007D290A" w:rsidRDefault="00690825">
      <w:pPr>
        <w:pStyle w:val="TM1"/>
        <w:tabs>
          <w:tab w:val="left" w:pos="440"/>
          <w:tab w:val="right" w:leader="underscore" w:pos="9770"/>
        </w:tabs>
        <w:rPr>
          <w:rFonts w:eastAsiaTheme="minorEastAsia"/>
          <w:b w:val="0"/>
          <w:bCs w:val="0"/>
          <w:i w:val="0"/>
          <w:iCs w:val="0"/>
          <w:noProof/>
          <w:sz w:val="22"/>
          <w:szCs w:val="22"/>
          <w:lang w:eastAsia="fr-FR"/>
        </w:rPr>
      </w:pPr>
      <w:hyperlink w:anchor="_Toc476294339" w:history="1">
        <w:r w:rsidR="007D290A" w:rsidRPr="00C4715D">
          <w:rPr>
            <w:rStyle w:val="Lienhypertexte"/>
            <w:noProof/>
          </w:rPr>
          <w:t>5.</w:t>
        </w:r>
        <w:r w:rsidR="007D290A">
          <w:rPr>
            <w:rFonts w:eastAsiaTheme="minorEastAsia"/>
            <w:b w:val="0"/>
            <w:bCs w:val="0"/>
            <w:i w:val="0"/>
            <w:iCs w:val="0"/>
            <w:noProof/>
            <w:sz w:val="22"/>
            <w:szCs w:val="22"/>
            <w:lang w:eastAsia="fr-FR"/>
          </w:rPr>
          <w:tab/>
        </w:r>
        <w:r w:rsidR="007D290A" w:rsidRPr="00C4715D">
          <w:rPr>
            <w:rStyle w:val="Lienhypertexte"/>
            <w:noProof/>
          </w:rPr>
          <w:t>Annexes</w:t>
        </w:r>
        <w:r w:rsidR="007D290A">
          <w:rPr>
            <w:noProof/>
            <w:webHidden/>
          </w:rPr>
          <w:tab/>
        </w:r>
        <w:r w:rsidR="007D290A">
          <w:rPr>
            <w:noProof/>
            <w:webHidden/>
          </w:rPr>
          <w:fldChar w:fldCharType="begin"/>
        </w:r>
        <w:r w:rsidR="007D290A">
          <w:rPr>
            <w:noProof/>
            <w:webHidden/>
          </w:rPr>
          <w:instrText xml:space="preserve"> PAGEREF _Toc476294339 \h </w:instrText>
        </w:r>
        <w:r w:rsidR="007D290A">
          <w:rPr>
            <w:noProof/>
            <w:webHidden/>
          </w:rPr>
        </w:r>
        <w:r w:rsidR="007D290A">
          <w:rPr>
            <w:noProof/>
            <w:webHidden/>
          </w:rPr>
          <w:fldChar w:fldCharType="separate"/>
        </w:r>
        <w:r>
          <w:rPr>
            <w:noProof/>
            <w:webHidden/>
          </w:rPr>
          <w:t>9</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40" w:history="1">
        <w:r w:rsidR="007D290A" w:rsidRPr="00C4715D">
          <w:rPr>
            <w:rStyle w:val="Lienhypertexte"/>
            <w:noProof/>
          </w:rPr>
          <w:t>Schéma de fonctionnement</w:t>
        </w:r>
        <w:r w:rsidR="007D290A">
          <w:rPr>
            <w:noProof/>
            <w:webHidden/>
          </w:rPr>
          <w:tab/>
        </w:r>
        <w:r w:rsidR="007D290A">
          <w:rPr>
            <w:noProof/>
            <w:webHidden/>
          </w:rPr>
          <w:fldChar w:fldCharType="begin"/>
        </w:r>
        <w:r w:rsidR="007D290A">
          <w:rPr>
            <w:noProof/>
            <w:webHidden/>
          </w:rPr>
          <w:instrText xml:space="preserve"> PAGEREF _Toc476294340 \h </w:instrText>
        </w:r>
        <w:r w:rsidR="007D290A">
          <w:rPr>
            <w:noProof/>
            <w:webHidden/>
          </w:rPr>
        </w:r>
        <w:r w:rsidR="007D290A">
          <w:rPr>
            <w:noProof/>
            <w:webHidden/>
          </w:rPr>
          <w:fldChar w:fldCharType="separate"/>
        </w:r>
        <w:r>
          <w:rPr>
            <w:noProof/>
            <w:webHidden/>
          </w:rPr>
          <w:t>9</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41" w:history="1">
        <w:r w:rsidR="007D290A" w:rsidRPr="00C4715D">
          <w:rPr>
            <w:rStyle w:val="Lienhypertexte"/>
            <w:noProof/>
          </w:rPr>
          <w:t>Plan de zonage</w:t>
        </w:r>
        <w:r w:rsidR="007D290A">
          <w:rPr>
            <w:noProof/>
            <w:webHidden/>
          </w:rPr>
          <w:tab/>
        </w:r>
        <w:r w:rsidR="007D290A">
          <w:rPr>
            <w:noProof/>
            <w:webHidden/>
          </w:rPr>
          <w:fldChar w:fldCharType="begin"/>
        </w:r>
        <w:r w:rsidR="007D290A">
          <w:rPr>
            <w:noProof/>
            <w:webHidden/>
          </w:rPr>
          <w:instrText xml:space="preserve"> PAGEREF _Toc476294341 \h </w:instrText>
        </w:r>
        <w:r w:rsidR="007D290A">
          <w:rPr>
            <w:noProof/>
            <w:webHidden/>
          </w:rPr>
        </w:r>
        <w:r w:rsidR="007D290A">
          <w:rPr>
            <w:noProof/>
            <w:webHidden/>
          </w:rPr>
          <w:fldChar w:fldCharType="separate"/>
        </w:r>
        <w:r>
          <w:rPr>
            <w:noProof/>
            <w:webHidden/>
          </w:rPr>
          <w:t>9</w:t>
        </w:r>
        <w:r w:rsidR="007D290A">
          <w:rPr>
            <w:noProof/>
            <w:webHidden/>
          </w:rPr>
          <w:fldChar w:fldCharType="end"/>
        </w:r>
      </w:hyperlink>
    </w:p>
    <w:p w:rsidR="007D290A" w:rsidRDefault="00690825">
      <w:pPr>
        <w:pStyle w:val="TM2"/>
        <w:tabs>
          <w:tab w:val="right" w:leader="underscore" w:pos="9770"/>
        </w:tabs>
        <w:rPr>
          <w:rFonts w:eastAsiaTheme="minorEastAsia"/>
          <w:b w:val="0"/>
          <w:bCs w:val="0"/>
          <w:noProof/>
          <w:lang w:eastAsia="fr-FR"/>
        </w:rPr>
      </w:pPr>
      <w:hyperlink w:anchor="_Toc476294342" w:history="1">
        <w:r w:rsidR="007D290A" w:rsidRPr="00C4715D">
          <w:rPr>
            <w:rStyle w:val="Lienhypertexte"/>
            <w:noProof/>
          </w:rPr>
          <w:t>Schéma des ouvrages</w:t>
        </w:r>
        <w:r w:rsidR="007D290A">
          <w:rPr>
            <w:noProof/>
            <w:webHidden/>
          </w:rPr>
          <w:tab/>
        </w:r>
        <w:r w:rsidR="007D290A">
          <w:rPr>
            <w:noProof/>
            <w:webHidden/>
          </w:rPr>
          <w:fldChar w:fldCharType="begin"/>
        </w:r>
        <w:r w:rsidR="007D290A">
          <w:rPr>
            <w:noProof/>
            <w:webHidden/>
          </w:rPr>
          <w:instrText xml:space="preserve"> PAGEREF _Toc476294342 \h </w:instrText>
        </w:r>
        <w:r w:rsidR="007D290A">
          <w:rPr>
            <w:noProof/>
            <w:webHidden/>
          </w:rPr>
        </w:r>
        <w:r w:rsidR="007D290A">
          <w:rPr>
            <w:noProof/>
            <w:webHidden/>
          </w:rPr>
          <w:fldChar w:fldCharType="separate"/>
        </w:r>
        <w:r>
          <w:rPr>
            <w:noProof/>
            <w:webHidden/>
          </w:rPr>
          <w:t>9</w:t>
        </w:r>
        <w:r w:rsidR="007D290A">
          <w:rPr>
            <w:noProof/>
            <w:webHidden/>
          </w:rPr>
          <w:fldChar w:fldCharType="end"/>
        </w:r>
      </w:hyperlink>
    </w:p>
    <w:p w:rsidR="00864795" w:rsidRDefault="002C28A6">
      <w:r>
        <w:fldChar w:fldCharType="end"/>
      </w:r>
    </w:p>
    <w:p w:rsidR="0047627B" w:rsidRDefault="0047627B"/>
    <w:p w:rsidR="0047627B" w:rsidRDefault="0047627B"/>
    <w:p w:rsidR="0047627B" w:rsidRDefault="0047627B"/>
    <w:p w:rsidR="0047627B" w:rsidRDefault="0047627B"/>
    <w:p w:rsidR="0047627B" w:rsidRDefault="0047627B"/>
    <w:p w:rsidR="0047627B" w:rsidRDefault="0047627B"/>
    <w:p w:rsidR="0047627B" w:rsidRDefault="0047627B"/>
    <w:p w:rsidR="0047627B" w:rsidRDefault="0047627B"/>
    <w:p w:rsidR="0047627B" w:rsidRDefault="0047627B"/>
    <w:p w:rsidR="0047627B" w:rsidRDefault="0047627B"/>
    <w:p w:rsidR="0047627B" w:rsidRDefault="0047627B"/>
    <w:p w:rsidR="0030346E" w:rsidRDefault="0030346E" w:rsidP="00432E0E">
      <w:pPr>
        <w:pStyle w:val="Titre2"/>
      </w:pPr>
      <w:bookmarkStart w:id="1" w:name="_Toc476294318"/>
      <w:r>
        <w:t>Source</w:t>
      </w:r>
      <w:r w:rsidR="008A1CA9">
        <w:t>s</w:t>
      </w:r>
      <w:bookmarkEnd w:id="1"/>
      <w:r>
        <w:t xml:space="preserve"> </w:t>
      </w:r>
    </w:p>
    <w:p w:rsidR="0030346E" w:rsidRDefault="0030346E"/>
    <w:p w:rsidR="0030346E" w:rsidRDefault="0030346E" w:rsidP="0030346E">
      <w:r w:rsidRPr="0030346E">
        <w:rPr>
          <w:rStyle w:val="CitationCar"/>
        </w:rPr>
        <w:t>Bordereau de Quittancement Eau</w:t>
      </w:r>
      <w:r>
        <w:t xml:space="preserve"> des années 201</w:t>
      </w:r>
      <w:r w:rsidR="00BB1468">
        <w:t>2</w:t>
      </w:r>
      <w:r>
        <w:t>, 201</w:t>
      </w:r>
      <w:r w:rsidR="00BB1468">
        <w:t>3</w:t>
      </w:r>
      <w:r>
        <w:t>, 201</w:t>
      </w:r>
      <w:r w:rsidR="00BB1468">
        <w:t>4</w:t>
      </w:r>
    </w:p>
    <w:p w:rsidR="00054B6C" w:rsidRDefault="0030346E" w:rsidP="0030346E">
      <w:r w:rsidRPr="0030346E">
        <w:rPr>
          <w:rStyle w:val="CitationCar"/>
        </w:rPr>
        <w:t>Déclarations de volumes prélevés</w:t>
      </w:r>
      <w:r>
        <w:t xml:space="preserve"> des années </w:t>
      </w:r>
      <w:r w:rsidR="009B11AE">
        <w:t>201</w:t>
      </w:r>
      <w:r w:rsidR="00BB1468">
        <w:t>2</w:t>
      </w:r>
      <w:r w:rsidR="009B11AE">
        <w:t>, 201</w:t>
      </w:r>
      <w:r w:rsidR="00BB1468">
        <w:t>3</w:t>
      </w:r>
      <w:r w:rsidR="009B11AE">
        <w:t>, 201</w:t>
      </w:r>
      <w:r w:rsidR="00BB1468">
        <w:t>4</w:t>
      </w:r>
    </w:p>
    <w:p w:rsidR="009D71CB" w:rsidRPr="009D71CB" w:rsidRDefault="009D71CB" w:rsidP="0030346E">
      <w:r w:rsidRPr="009D71CB">
        <w:rPr>
          <w:i/>
          <w:u w:val="single"/>
        </w:rPr>
        <w:t>Etude sur l’amélioration de la qualité de l’eau</w:t>
      </w:r>
      <w:r w:rsidRPr="009D71CB">
        <w:t xml:space="preserve"> </w:t>
      </w:r>
      <w:r>
        <w:t xml:space="preserve">par EAU 88 en 2015 </w:t>
      </w:r>
    </w:p>
    <w:p w:rsidR="00494C1A" w:rsidRDefault="000B1FE2" w:rsidP="000B1FE2">
      <w:pPr>
        <w:pStyle w:val="Titre1"/>
      </w:pPr>
      <w:bookmarkStart w:id="2" w:name="_Toc476294319"/>
      <w:r>
        <w:t>Phase 1 – Reconnaissance des installations</w:t>
      </w:r>
      <w:bookmarkEnd w:id="2"/>
    </w:p>
    <w:p w:rsidR="00BB1468" w:rsidRPr="00F46744" w:rsidRDefault="00BB1468" w:rsidP="007B3A4C">
      <w:pPr>
        <w:pStyle w:val="Titre2"/>
        <w:keepLines w:val="0"/>
        <w:suppressAutoHyphens/>
        <w:spacing w:before="283" w:after="57" w:line="360" w:lineRule="auto"/>
        <w:ind w:left="283"/>
      </w:pPr>
      <w:bookmarkStart w:id="3" w:name="_Toc432062793"/>
      <w:bookmarkStart w:id="4" w:name="_Toc433031456"/>
      <w:bookmarkStart w:id="5" w:name="_Toc476294320"/>
      <w:r w:rsidRPr="00F46744">
        <w:t>Généralités</w:t>
      </w:r>
      <w:bookmarkEnd w:id="3"/>
      <w:bookmarkEnd w:id="4"/>
      <w:bookmarkEnd w:id="5"/>
    </w:p>
    <w:p w:rsidR="00BB1468" w:rsidRPr="00F46744" w:rsidRDefault="00BB1468" w:rsidP="00BB1468">
      <w:r w:rsidRPr="00F46744">
        <w:t xml:space="preserve">Le présent Schéma de Distribution d'Eau Potable a pour objet le réseau d'alimentation en eau potable de la commune de </w:t>
      </w:r>
      <w:proofErr w:type="spellStart"/>
      <w:r w:rsidR="009D71CB">
        <w:t>Belval</w:t>
      </w:r>
      <w:proofErr w:type="spellEnd"/>
      <w:r w:rsidRPr="00F46744">
        <w:t>.</w:t>
      </w:r>
    </w:p>
    <w:p w:rsidR="00BB1468" w:rsidRDefault="00BB1468" w:rsidP="00BB1468">
      <w:r w:rsidRPr="00F46744">
        <w:t xml:space="preserve">Cette commune assure la production et la distribution en eau de l'ensemble de ces habitants. </w:t>
      </w:r>
    </w:p>
    <w:p w:rsidR="00BB1468" w:rsidRDefault="00BB1468" w:rsidP="00BB1468">
      <w:pPr>
        <w:pStyle w:val="Paragraphedeliste"/>
        <w:numPr>
          <w:ilvl w:val="0"/>
          <w:numId w:val="2"/>
        </w:numPr>
      </w:pPr>
      <w:r>
        <w:t xml:space="preserve">Les Captages de </w:t>
      </w:r>
      <w:proofErr w:type="spellStart"/>
      <w:r w:rsidR="009D71CB">
        <w:t>Belval</w:t>
      </w:r>
      <w:proofErr w:type="spellEnd"/>
      <w:r>
        <w:t xml:space="preserve"> sont les suivant :</w:t>
      </w:r>
    </w:p>
    <w:tbl>
      <w:tblPr>
        <w:tblStyle w:val="Grilledutableau"/>
        <w:tblW w:w="0" w:type="auto"/>
        <w:tblInd w:w="250" w:type="dxa"/>
        <w:tblLook w:val="04A0" w:firstRow="1" w:lastRow="0" w:firstColumn="1" w:lastColumn="0" w:noHBand="0" w:noVBand="1"/>
      </w:tblPr>
      <w:tblGrid>
        <w:gridCol w:w="2693"/>
        <w:gridCol w:w="1560"/>
        <w:gridCol w:w="2835"/>
        <w:gridCol w:w="2658"/>
      </w:tblGrid>
      <w:tr w:rsidR="009D71CB" w:rsidTr="009D71CB">
        <w:tc>
          <w:tcPr>
            <w:tcW w:w="2693" w:type="dxa"/>
          </w:tcPr>
          <w:p w:rsidR="009D71CB" w:rsidRPr="009D71CB" w:rsidRDefault="009D71CB" w:rsidP="009D71CB">
            <w:pPr>
              <w:pStyle w:val="Paragraphedeliste"/>
              <w:ind w:left="0"/>
              <w:rPr>
                <w:b/>
              </w:rPr>
            </w:pPr>
            <w:r w:rsidRPr="009D71CB">
              <w:rPr>
                <w:b/>
              </w:rPr>
              <w:t>Source</w:t>
            </w:r>
          </w:p>
        </w:tc>
        <w:tc>
          <w:tcPr>
            <w:tcW w:w="1560" w:type="dxa"/>
          </w:tcPr>
          <w:p w:rsidR="009D71CB" w:rsidRPr="009D71CB" w:rsidRDefault="009D71CB" w:rsidP="009D71CB">
            <w:pPr>
              <w:pStyle w:val="Paragraphedeliste"/>
              <w:ind w:left="0"/>
              <w:rPr>
                <w:b/>
              </w:rPr>
            </w:pPr>
            <w:r w:rsidRPr="009D71CB">
              <w:rPr>
                <w:b/>
              </w:rPr>
              <w:t>Code Minier</w:t>
            </w:r>
          </w:p>
        </w:tc>
        <w:tc>
          <w:tcPr>
            <w:tcW w:w="2835" w:type="dxa"/>
          </w:tcPr>
          <w:p w:rsidR="009D71CB" w:rsidRPr="009D71CB" w:rsidRDefault="009D71CB" w:rsidP="009D71CB">
            <w:pPr>
              <w:pStyle w:val="Paragraphedeliste"/>
              <w:ind w:left="0"/>
              <w:rPr>
                <w:b/>
              </w:rPr>
            </w:pPr>
            <w:r w:rsidRPr="009D71CB">
              <w:rPr>
                <w:b/>
              </w:rPr>
              <w:t>Commune d’implantation</w:t>
            </w:r>
          </w:p>
        </w:tc>
        <w:tc>
          <w:tcPr>
            <w:tcW w:w="2658" w:type="dxa"/>
          </w:tcPr>
          <w:p w:rsidR="009D71CB" w:rsidRPr="009D71CB" w:rsidRDefault="009D71CB" w:rsidP="009D71CB">
            <w:pPr>
              <w:pStyle w:val="Paragraphedeliste"/>
              <w:ind w:left="0"/>
              <w:rPr>
                <w:b/>
              </w:rPr>
            </w:pPr>
            <w:r w:rsidRPr="009D71CB">
              <w:rPr>
                <w:b/>
              </w:rPr>
              <w:t>Parcellaire</w:t>
            </w:r>
          </w:p>
        </w:tc>
      </w:tr>
      <w:tr w:rsidR="009D71CB" w:rsidTr="009D71CB">
        <w:tc>
          <w:tcPr>
            <w:tcW w:w="2693" w:type="dxa"/>
          </w:tcPr>
          <w:p w:rsidR="009D71CB" w:rsidRDefault="009D71CB" w:rsidP="009D71CB">
            <w:pPr>
              <w:pStyle w:val="Paragraphedeliste"/>
              <w:ind w:left="0"/>
            </w:pPr>
            <w:r>
              <w:t>Captage de la Cachette</w:t>
            </w:r>
          </w:p>
        </w:tc>
        <w:tc>
          <w:tcPr>
            <w:tcW w:w="1560" w:type="dxa"/>
          </w:tcPr>
          <w:p w:rsidR="009D71CB" w:rsidRDefault="009D71CB" w:rsidP="009D71CB">
            <w:pPr>
              <w:pStyle w:val="Paragraphedeliste"/>
              <w:ind w:left="0"/>
            </w:pPr>
            <w:r>
              <w:t>03063X0034</w:t>
            </w:r>
          </w:p>
        </w:tc>
        <w:tc>
          <w:tcPr>
            <w:tcW w:w="2835" w:type="dxa"/>
          </w:tcPr>
          <w:p w:rsidR="009D71CB" w:rsidRDefault="009D71CB" w:rsidP="009D71CB">
            <w:pPr>
              <w:pStyle w:val="Paragraphedeliste"/>
              <w:ind w:left="0"/>
            </w:pPr>
            <w:proofErr w:type="spellStart"/>
            <w:r>
              <w:t>Belval</w:t>
            </w:r>
            <w:proofErr w:type="spellEnd"/>
          </w:p>
        </w:tc>
        <w:tc>
          <w:tcPr>
            <w:tcW w:w="2658" w:type="dxa"/>
          </w:tcPr>
          <w:p w:rsidR="009D71CB" w:rsidRDefault="009D71CB" w:rsidP="009D71CB">
            <w:pPr>
              <w:pStyle w:val="Paragraphedeliste"/>
              <w:ind w:left="0"/>
            </w:pPr>
            <w:r>
              <w:t>Section A n°348</w:t>
            </w:r>
          </w:p>
        </w:tc>
      </w:tr>
      <w:tr w:rsidR="009D71CB" w:rsidTr="009D71CB">
        <w:tc>
          <w:tcPr>
            <w:tcW w:w="2693" w:type="dxa"/>
          </w:tcPr>
          <w:p w:rsidR="009D71CB" w:rsidRDefault="009D71CB" w:rsidP="009D71CB">
            <w:pPr>
              <w:pStyle w:val="Paragraphedeliste"/>
              <w:ind w:left="0"/>
            </w:pPr>
            <w:r>
              <w:t xml:space="preserve">Captage de </w:t>
            </w:r>
            <w:proofErr w:type="spellStart"/>
            <w:r>
              <w:t>Behé</w:t>
            </w:r>
            <w:proofErr w:type="spellEnd"/>
          </w:p>
        </w:tc>
        <w:tc>
          <w:tcPr>
            <w:tcW w:w="1560" w:type="dxa"/>
          </w:tcPr>
          <w:p w:rsidR="009D71CB" w:rsidRDefault="009D71CB" w:rsidP="009D71CB">
            <w:pPr>
              <w:pStyle w:val="Paragraphedeliste"/>
              <w:ind w:left="0"/>
            </w:pPr>
            <w:r>
              <w:t>03063X0008</w:t>
            </w:r>
          </w:p>
        </w:tc>
        <w:tc>
          <w:tcPr>
            <w:tcW w:w="2835" w:type="dxa"/>
          </w:tcPr>
          <w:p w:rsidR="009D71CB" w:rsidRDefault="009D71CB" w:rsidP="009D71CB">
            <w:pPr>
              <w:pStyle w:val="Paragraphedeliste"/>
              <w:ind w:left="0"/>
            </w:pPr>
            <w:proofErr w:type="spellStart"/>
            <w:r>
              <w:t>Belval</w:t>
            </w:r>
            <w:proofErr w:type="spellEnd"/>
          </w:p>
        </w:tc>
        <w:tc>
          <w:tcPr>
            <w:tcW w:w="2658" w:type="dxa"/>
          </w:tcPr>
          <w:p w:rsidR="009D71CB" w:rsidRDefault="009D71CB" w:rsidP="009D71CB">
            <w:pPr>
              <w:pStyle w:val="Paragraphedeliste"/>
              <w:ind w:left="0"/>
            </w:pPr>
            <w:r>
              <w:t>Section A n°1219</w:t>
            </w:r>
          </w:p>
        </w:tc>
      </w:tr>
    </w:tbl>
    <w:p w:rsidR="002C0B40" w:rsidRDefault="002C0B40" w:rsidP="009D71CB">
      <w:pPr>
        <w:pStyle w:val="Paragraphedeliste"/>
        <w:ind w:left="1440"/>
      </w:pPr>
    </w:p>
    <w:p w:rsidR="00BB1468" w:rsidRDefault="00BB1468" w:rsidP="00BB1468">
      <w:bookmarkStart w:id="6" w:name="_Toc432062794"/>
      <w:bookmarkStart w:id="7" w:name="_Toc433031457"/>
      <w:r>
        <w:t xml:space="preserve">La commune de </w:t>
      </w:r>
      <w:r w:rsidR="009D71CB">
        <w:t>BELVAL</w:t>
      </w:r>
      <w:r w:rsidR="002C0B40">
        <w:t xml:space="preserve"> compte </w:t>
      </w:r>
      <w:r w:rsidR="009D71CB">
        <w:t>108</w:t>
      </w:r>
      <w:r w:rsidR="002C0B40">
        <w:t xml:space="preserve"> abonnés</w:t>
      </w:r>
      <w:r w:rsidR="009D71CB">
        <w:t xml:space="preserve"> pour une population de 180 habitants en 2015</w:t>
      </w:r>
      <w:r w:rsidR="002C0B40">
        <w:t>.</w:t>
      </w:r>
    </w:p>
    <w:p w:rsidR="00BB1468" w:rsidRPr="00F46744" w:rsidRDefault="00BB1468" w:rsidP="007B3A4C">
      <w:pPr>
        <w:pStyle w:val="Titre2"/>
        <w:keepLines w:val="0"/>
        <w:suppressAutoHyphens/>
        <w:spacing w:before="283" w:after="57" w:line="360" w:lineRule="auto"/>
        <w:ind w:left="283"/>
      </w:pPr>
      <w:bookmarkStart w:id="8" w:name="_Toc476294321"/>
      <w:r w:rsidRPr="00F46744">
        <w:t>Recueil des données</w:t>
      </w:r>
      <w:bookmarkEnd w:id="6"/>
      <w:bookmarkEnd w:id="7"/>
      <w:bookmarkEnd w:id="8"/>
    </w:p>
    <w:p w:rsidR="00BB1468" w:rsidRPr="00F46744" w:rsidRDefault="00BB1468" w:rsidP="00BB1468">
      <w:r w:rsidRPr="00F46744">
        <w:t>Avant tout, il est nécessaire de collecter l'ensemble des données existantes afin de mieux appréhender le SDEP. Un inventaire des documents mis à notre disposition a été le suivant :</w:t>
      </w:r>
    </w:p>
    <w:p w:rsidR="00BB1468" w:rsidRPr="00F46744" w:rsidRDefault="00BB1468" w:rsidP="00BB1468">
      <w:pPr>
        <w:pStyle w:val="Paragraphedeliste"/>
        <w:numPr>
          <w:ilvl w:val="0"/>
          <w:numId w:val="25"/>
        </w:numPr>
      </w:pPr>
      <w:r w:rsidRPr="00F46744">
        <w:t>RPQS des trois dernières années</w:t>
      </w:r>
    </w:p>
    <w:p w:rsidR="00BB1468" w:rsidRPr="00F46744" w:rsidRDefault="00BB1468" w:rsidP="00BB1468">
      <w:pPr>
        <w:pStyle w:val="Paragraphedeliste"/>
        <w:numPr>
          <w:ilvl w:val="0"/>
          <w:numId w:val="25"/>
        </w:numPr>
      </w:pPr>
      <w:r w:rsidRPr="00F46744">
        <w:t>Relevé des compteurs des abonnées pour les 3 dernières années</w:t>
      </w:r>
    </w:p>
    <w:p w:rsidR="00BB1468" w:rsidRPr="00F46744" w:rsidRDefault="00BB1468" w:rsidP="00BB1468">
      <w:pPr>
        <w:pStyle w:val="Paragraphedeliste"/>
        <w:numPr>
          <w:ilvl w:val="0"/>
          <w:numId w:val="25"/>
        </w:numPr>
      </w:pPr>
      <w:r w:rsidRPr="00F46744">
        <w:t>Relevé du compteur de distribution pour les 3 dernières années</w:t>
      </w:r>
    </w:p>
    <w:p w:rsidR="00BB1468" w:rsidRPr="00F46744" w:rsidRDefault="00BB1468" w:rsidP="00BB1468">
      <w:pPr>
        <w:pStyle w:val="Paragraphedeliste"/>
        <w:numPr>
          <w:ilvl w:val="0"/>
          <w:numId w:val="25"/>
        </w:numPr>
      </w:pPr>
      <w:r w:rsidRPr="00F46744">
        <w:t xml:space="preserve">Plan de </w:t>
      </w:r>
      <w:r>
        <w:t>récolement informatique et papier</w:t>
      </w:r>
    </w:p>
    <w:p w:rsidR="00BB1468" w:rsidRPr="00F46744" w:rsidRDefault="00BB1468" w:rsidP="00BB1468">
      <w:pPr>
        <w:pStyle w:val="Paragraphedeliste"/>
        <w:numPr>
          <w:ilvl w:val="0"/>
          <w:numId w:val="25"/>
        </w:numPr>
      </w:pPr>
      <w:r w:rsidRPr="00F46744">
        <w:t>Cadastre informatisé à jour</w:t>
      </w:r>
    </w:p>
    <w:p w:rsidR="00BB1468" w:rsidRDefault="00BB1468" w:rsidP="00BB1468">
      <w:pPr>
        <w:pStyle w:val="Paragraphedeliste"/>
        <w:numPr>
          <w:ilvl w:val="0"/>
          <w:numId w:val="25"/>
        </w:numPr>
      </w:pPr>
      <w:r w:rsidRPr="00F46744">
        <w:t xml:space="preserve">Scan 25 000ème et </w:t>
      </w:r>
      <w:proofErr w:type="spellStart"/>
      <w:r w:rsidRPr="00F46744">
        <w:t>Orthophoto</w:t>
      </w:r>
      <w:proofErr w:type="spellEnd"/>
      <w:r w:rsidRPr="00F46744">
        <w:t xml:space="preserve"> de la collectivité</w:t>
      </w:r>
      <w:r>
        <w:t>.</w:t>
      </w:r>
    </w:p>
    <w:p w:rsidR="009D71CB" w:rsidRDefault="009D71CB" w:rsidP="00BB1468">
      <w:pPr>
        <w:pStyle w:val="Paragraphedeliste"/>
        <w:numPr>
          <w:ilvl w:val="0"/>
          <w:numId w:val="25"/>
        </w:numPr>
      </w:pPr>
      <w:r>
        <w:t xml:space="preserve">Etude </w:t>
      </w:r>
      <w:proofErr w:type="gramStart"/>
      <w:r>
        <w:t>de EAU</w:t>
      </w:r>
      <w:proofErr w:type="gramEnd"/>
      <w:r>
        <w:t xml:space="preserve"> 88</w:t>
      </w:r>
    </w:p>
    <w:p w:rsidR="00BB1468" w:rsidRPr="00F46744" w:rsidRDefault="00BB1468" w:rsidP="007B3A4C">
      <w:pPr>
        <w:pStyle w:val="Titre2"/>
        <w:keepLines w:val="0"/>
        <w:suppressAutoHyphens/>
        <w:spacing w:before="283" w:after="57" w:line="360" w:lineRule="auto"/>
        <w:ind w:left="283"/>
      </w:pPr>
      <w:bookmarkStart w:id="9" w:name="_Toc432062795"/>
      <w:bookmarkStart w:id="10" w:name="_Toc433031458"/>
      <w:bookmarkStart w:id="11" w:name="_Toc476294322"/>
      <w:r w:rsidRPr="00F46744">
        <w:t>Reconnaissance des installations</w:t>
      </w:r>
      <w:bookmarkEnd w:id="9"/>
      <w:bookmarkEnd w:id="10"/>
      <w:bookmarkEnd w:id="11"/>
    </w:p>
    <w:p w:rsidR="00BB1468" w:rsidRDefault="00BB1468" w:rsidP="00BB1468">
      <w:r w:rsidRPr="00F46744">
        <w:t xml:space="preserve">Un état des lieux des ouvrages de collecte, de traitement, de stockage et de distribution a été réalisé. De plus un levé topographique de l'ensemble des ouvrages, vanne de section, vanne de purges, ventouse, bouché à clé de branchement, </w:t>
      </w:r>
      <w:proofErr w:type="spellStart"/>
      <w:r w:rsidRPr="00F46744">
        <w:t>etc</w:t>
      </w:r>
      <w:proofErr w:type="spellEnd"/>
      <w:r w:rsidRPr="00F46744">
        <w:t xml:space="preserve"> a été réalisé afin de replacer au mieux la canalisation existante</w:t>
      </w:r>
      <w:r>
        <w:t xml:space="preserve"> pour l’ensemble des tronçons ne disposant pas de récolement informatique</w:t>
      </w:r>
      <w:r w:rsidRPr="00F46744">
        <w:t>.</w:t>
      </w:r>
    </w:p>
    <w:p w:rsidR="00F25E46" w:rsidRDefault="00F25E46" w:rsidP="00F25E46">
      <w:pPr>
        <w:pStyle w:val="Titre2"/>
      </w:pPr>
      <w:bookmarkStart w:id="12" w:name="_Toc476294323"/>
      <w:r>
        <w:lastRenderedPageBreak/>
        <w:t>Conduite en PVC antérieur à 1980 à risque</w:t>
      </w:r>
      <w:bookmarkEnd w:id="12"/>
    </w:p>
    <w:p w:rsidR="004802E7" w:rsidRPr="00950C73" w:rsidRDefault="00F25E46">
      <w:pPr>
        <w:spacing w:after="200"/>
      </w:pPr>
      <w:r w:rsidRPr="00950C73">
        <w:t>L'ARS signale que les conduites en PVC datant d'avant 1980 peuvent amener un risque pour la santé à cause du CVM (Chlorure de Vinyle Monomère) et doivent donc être recensées.</w:t>
      </w:r>
    </w:p>
    <w:p w:rsidR="00950C73" w:rsidRPr="00950C73" w:rsidRDefault="00950C73">
      <w:pPr>
        <w:spacing w:after="200"/>
      </w:pPr>
      <w:r w:rsidRPr="00950C73">
        <w:t>Le centre du village a subit une remise à neuf en 2009, il reste donc 2773m de canalisation datant de la création du réseau en PVC datant d'avant 1980, à savoir notamment la conduite de la station de traitement jusqu'à réservoir principal</w:t>
      </w:r>
      <w:r>
        <w:t xml:space="preserve"> ainsi que la conduite rue de l'Aile.</w:t>
      </w:r>
    </w:p>
    <w:p w:rsidR="00CE3476" w:rsidRDefault="00F92ED4" w:rsidP="00F92ED4">
      <w:pPr>
        <w:pStyle w:val="Titre2"/>
      </w:pPr>
      <w:bookmarkStart w:id="13" w:name="_Toc476294324"/>
      <w:r>
        <w:t>Calcul du rendement du réseau</w:t>
      </w:r>
      <w:r w:rsidR="00C206EF">
        <w:t xml:space="preserve"> de distribution</w:t>
      </w:r>
      <w:bookmarkEnd w:id="13"/>
    </w:p>
    <w:tbl>
      <w:tblPr>
        <w:tblStyle w:val="Grilleclaire-Accent11"/>
        <w:tblpPr w:leftFromText="141" w:rightFromText="141" w:vertAnchor="text" w:horzAnchor="margin" w:tblpXSpec="right" w:tblpY="75"/>
        <w:tblW w:w="6204" w:type="dxa"/>
        <w:tblLook w:val="04A0" w:firstRow="1" w:lastRow="0" w:firstColumn="1" w:lastColumn="0" w:noHBand="0" w:noVBand="1"/>
      </w:tblPr>
      <w:tblGrid>
        <w:gridCol w:w="2552"/>
        <w:gridCol w:w="1100"/>
        <w:gridCol w:w="1300"/>
        <w:gridCol w:w="1252"/>
      </w:tblGrid>
      <w:tr w:rsidR="00487D2D" w:rsidRPr="00FF4329" w:rsidTr="00487D2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487D2D" w:rsidRPr="00FF4329" w:rsidRDefault="00487D2D" w:rsidP="00487D2D">
            <w:pPr>
              <w:spacing w:after="0"/>
              <w:jc w:val="center"/>
              <w:rPr>
                <w:rFonts w:ascii="Calibri" w:eastAsia="Times New Roman" w:hAnsi="Calibri" w:cs="Times New Roman"/>
                <w:color w:val="000000"/>
                <w:lang w:eastAsia="fr-FR"/>
              </w:rPr>
            </w:pPr>
          </w:p>
        </w:tc>
        <w:tc>
          <w:tcPr>
            <w:tcW w:w="1100" w:type="dxa"/>
            <w:noWrap/>
            <w:hideMark/>
          </w:tcPr>
          <w:p w:rsidR="00487D2D" w:rsidRPr="00FF4329" w:rsidRDefault="00487D2D" w:rsidP="00487D2D">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2013</w:t>
            </w:r>
          </w:p>
        </w:tc>
        <w:tc>
          <w:tcPr>
            <w:tcW w:w="1300" w:type="dxa"/>
            <w:noWrap/>
            <w:hideMark/>
          </w:tcPr>
          <w:p w:rsidR="00487D2D" w:rsidRPr="00FF4329" w:rsidRDefault="00487D2D" w:rsidP="00487D2D">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2014</w:t>
            </w:r>
          </w:p>
        </w:tc>
        <w:tc>
          <w:tcPr>
            <w:tcW w:w="1252" w:type="dxa"/>
            <w:noWrap/>
            <w:hideMark/>
          </w:tcPr>
          <w:p w:rsidR="00487D2D" w:rsidRPr="00FF4329" w:rsidRDefault="00487D2D" w:rsidP="00487D2D">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2015</w:t>
            </w:r>
          </w:p>
        </w:tc>
      </w:tr>
      <w:tr w:rsidR="00487D2D" w:rsidRPr="00FF4329" w:rsidTr="00487D2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487D2D" w:rsidRPr="00FF4329" w:rsidRDefault="00487D2D" w:rsidP="00487D2D">
            <w:pPr>
              <w:spacing w:after="0"/>
              <w:jc w:val="center"/>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Volume produit</w:t>
            </w:r>
          </w:p>
        </w:tc>
        <w:tc>
          <w:tcPr>
            <w:tcW w:w="1100"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0</w:t>
            </w:r>
          </w:p>
        </w:tc>
        <w:tc>
          <w:tcPr>
            <w:tcW w:w="1300"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21 877</w:t>
            </w:r>
          </w:p>
        </w:tc>
        <w:tc>
          <w:tcPr>
            <w:tcW w:w="1252"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11 537</w:t>
            </w:r>
          </w:p>
        </w:tc>
      </w:tr>
      <w:tr w:rsidR="00487D2D" w:rsidRPr="00FF4329" w:rsidTr="00487D2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487D2D" w:rsidRPr="00FF4329" w:rsidRDefault="00487D2D" w:rsidP="00487D2D">
            <w:pPr>
              <w:spacing w:after="0"/>
              <w:jc w:val="center"/>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Volume d'eau importé</w:t>
            </w:r>
          </w:p>
        </w:tc>
        <w:tc>
          <w:tcPr>
            <w:tcW w:w="1100"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0</w:t>
            </w:r>
          </w:p>
        </w:tc>
        <w:tc>
          <w:tcPr>
            <w:tcW w:w="1300"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0</w:t>
            </w:r>
          </w:p>
        </w:tc>
        <w:tc>
          <w:tcPr>
            <w:tcW w:w="1252"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0</w:t>
            </w:r>
          </w:p>
        </w:tc>
      </w:tr>
      <w:tr w:rsidR="00487D2D" w:rsidRPr="00FF4329" w:rsidTr="00487D2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487D2D" w:rsidRPr="00FF4329" w:rsidRDefault="00487D2D" w:rsidP="00487D2D">
            <w:pPr>
              <w:spacing w:after="0"/>
              <w:jc w:val="center"/>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Volume d'eau exporté</w:t>
            </w:r>
          </w:p>
        </w:tc>
        <w:tc>
          <w:tcPr>
            <w:tcW w:w="1100"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0</w:t>
            </w:r>
          </w:p>
        </w:tc>
        <w:tc>
          <w:tcPr>
            <w:tcW w:w="1300"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0</w:t>
            </w:r>
          </w:p>
        </w:tc>
        <w:tc>
          <w:tcPr>
            <w:tcW w:w="1252"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p>
        </w:tc>
      </w:tr>
      <w:tr w:rsidR="00487D2D" w:rsidRPr="00FF4329" w:rsidTr="00487D2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487D2D" w:rsidRPr="00FF4329" w:rsidRDefault="00487D2D" w:rsidP="00487D2D">
            <w:pPr>
              <w:spacing w:after="0"/>
              <w:jc w:val="center"/>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Volume d'eau vendu</w:t>
            </w:r>
          </w:p>
        </w:tc>
        <w:tc>
          <w:tcPr>
            <w:tcW w:w="1100"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0</w:t>
            </w:r>
          </w:p>
        </w:tc>
        <w:tc>
          <w:tcPr>
            <w:tcW w:w="1300"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20 352</w:t>
            </w:r>
          </w:p>
        </w:tc>
        <w:tc>
          <w:tcPr>
            <w:tcW w:w="1252"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9212</w:t>
            </w:r>
          </w:p>
        </w:tc>
      </w:tr>
      <w:tr w:rsidR="00487D2D" w:rsidRPr="00FF4329" w:rsidTr="00487D2D">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2552" w:type="dxa"/>
            <w:noWrap/>
            <w:hideMark/>
          </w:tcPr>
          <w:p w:rsidR="00487D2D" w:rsidRPr="00FF4329" w:rsidRDefault="00487D2D" w:rsidP="00487D2D">
            <w:pPr>
              <w:spacing w:after="0"/>
              <w:jc w:val="center"/>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Volume non facturé</w:t>
            </w:r>
          </w:p>
        </w:tc>
        <w:tc>
          <w:tcPr>
            <w:tcW w:w="1100" w:type="dxa"/>
            <w:noWrap/>
            <w:hideMark/>
          </w:tcPr>
          <w:p w:rsidR="00487D2D" w:rsidRPr="00FF4329" w:rsidRDefault="00487D2D" w:rsidP="00487D2D">
            <w:pPr>
              <w:tabs>
                <w:tab w:val="right" w:pos="1821"/>
              </w:tabs>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0</w:t>
            </w:r>
          </w:p>
        </w:tc>
        <w:tc>
          <w:tcPr>
            <w:tcW w:w="1300" w:type="dxa"/>
            <w:noWrap/>
            <w:hideMark/>
          </w:tcPr>
          <w:p w:rsidR="00487D2D" w:rsidRPr="00FF4329" w:rsidRDefault="00487D2D" w:rsidP="00487D2D">
            <w:pPr>
              <w:tabs>
                <w:tab w:val="right" w:pos="1821"/>
              </w:tabs>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r w:rsidRPr="00FF4329">
              <w:rPr>
                <w:rFonts w:ascii="Calibri" w:eastAsia="Times New Roman" w:hAnsi="Calibri" w:cs="Times New Roman"/>
                <w:color w:val="000000"/>
                <w:lang w:eastAsia="fr-FR"/>
              </w:rPr>
              <w:t>0</w:t>
            </w:r>
          </w:p>
        </w:tc>
        <w:tc>
          <w:tcPr>
            <w:tcW w:w="1252" w:type="dxa"/>
            <w:noWrap/>
            <w:hideMark/>
          </w:tcPr>
          <w:p w:rsidR="00487D2D" w:rsidRPr="00FF4329" w:rsidRDefault="00487D2D" w:rsidP="00487D2D">
            <w:pPr>
              <w:tabs>
                <w:tab w:val="left" w:pos="1170"/>
              </w:tabs>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fr-FR"/>
              </w:rPr>
            </w:pPr>
            <w:r>
              <w:rPr>
                <w:rFonts w:ascii="Calibri" w:eastAsia="Times New Roman" w:hAnsi="Calibri" w:cs="Times New Roman"/>
                <w:color w:val="000000"/>
                <w:lang w:eastAsia="fr-FR"/>
              </w:rPr>
              <w:t>500</w:t>
            </w:r>
          </w:p>
        </w:tc>
      </w:tr>
      <w:tr w:rsidR="00487D2D" w:rsidRPr="00FF4329" w:rsidTr="00487D2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487D2D" w:rsidRPr="00FF4329" w:rsidRDefault="00487D2D" w:rsidP="00487D2D">
            <w:pPr>
              <w:spacing w:after="0"/>
              <w:jc w:val="center"/>
              <w:rPr>
                <w:rFonts w:ascii="Calibri" w:eastAsia="Times New Roman" w:hAnsi="Calibri" w:cs="Times New Roman"/>
                <w:lang w:eastAsia="fr-FR"/>
              </w:rPr>
            </w:pPr>
            <w:r w:rsidRPr="00FF4329">
              <w:rPr>
                <w:rFonts w:ascii="Calibri" w:eastAsia="Times New Roman" w:hAnsi="Calibri" w:cs="Times New Roman"/>
                <w:lang w:eastAsia="fr-FR"/>
              </w:rPr>
              <w:t>Volume de services</w:t>
            </w:r>
          </w:p>
        </w:tc>
        <w:tc>
          <w:tcPr>
            <w:tcW w:w="1100"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0</w:t>
            </w:r>
          </w:p>
        </w:tc>
        <w:tc>
          <w:tcPr>
            <w:tcW w:w="1300"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200</w:t>
            </w:r>
          </w:p>
        </w:tc>
        <w:tc>
          <w:tcPr>
            <w:tcW w:w="1252" w:type="dxa"/>
            <w:noWrap/>
            <w:hideMark/>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200</w:t>
            </w:r>
          </w:p>
        </w:tc>
      </w:tr>
      <w:tr w:rsidR="00487D2D" w:rsidRPr="00FF4329" w:rsidTr="00487D2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487D2D" w:rsidRPr="00FF4329" w:rsidRDefault="00487D2D" w:rsidP="00487D2D">
            <w:pPr>
              <w:spacing w:after="0"/>
              <w:jc w:val="center"/>
              <w:rPr>
                <w:rFonts w:ascii="Calibri" w:eastAsia="Times New Roman" w:hAnsi="Calibri" w:cs="Times New Roman"/>
                <w:lang w:eastAsia="fr-FR"/>
              </w:rPr>
            </w:pPr>
            <w:r w:rsidRPr="00FF4329">
              <w:rPr>
                <w:rFonts w:ascii="Calibri" w:eastAsia="Times New Roman" w:hAnsi="Calibri" w:cs="Times New Roman"/>
                <w:lang w:eastAsia="fr-FR"/>
              </w:rPr>
              <w:t>Rendement primaire</w:t>
            </w:r>
          </w:p>
        </w:tc>
        <w:tc>
          <w:tcPr>
            <w:tcW w:w="1100"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0</w:t>
            </w:r>
          </w:p>
        </w:tc>
        <w:tc>
          <w:tcPr>
            <w:tcW w:w="1300"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 xml:space="preserve">93.0 </w:t>
            </w:r>
            <w:r w:rsidRPr="00FF4329">
              <w:rPr>
                <w:rFonts w:ascii="Calibri" w:eastAsia="Times New Roman" w:hAnsi="Calibri" w:cs="Times New Roman"/>
                <w:lang w:eastAsia="fr-FR"/>
              </w:rPr>
              <w:t>%</w:t>
            </w:r>
          </w:p>
        </w:tc>
        <w:tc>
          <w:tcPr>
            <w:tcW w:w="1252" w:type="dxa"/>
            <w:noWrap/>
            <w:hideMark/>
          </w:tcPr>
          <w:p w:rsidR="00487D2D" w:rsidRPr="00FF4329" w:rsidRDefault="00487D2D" w:rsidP="00487D2D">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80.0</w:t>
            </w:r>
            <w:r w:rsidRPr="00FF4329">
              <w:rPr>
                <w:rFonts w:ascii="Calibri" w:eastAsia="Times New Roman" w:hAnsi="Calibri" w:cs="Times New Roman"/>
                <w:lang w:eastAsia="fr-FR"/>
              </w:rPr>
              <w:t>%</w:t>
            </w:r>
          </w:p>
        </w:tc>
      </w:tr>
      <w:tr w:rsidR="00487D2D" w:rsidRPr="00FF4329" w:rsidTr="00487D2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tcPr>
          <w:p w:rsidR="00487D2D" w:rsidRPr="00FF4329" w:rsidRDefault="00487D2D" w:rsidP="00487D2D">
            <w:pPr>
              <w:spacing w:after="0"/>
              <w:jc w:val="center"/>
              <w:rPr>
                <w:rFonts w:ascii="Calibri" w:eastAsia="Times New Roman" w:hAnsi="Calibri" w:cs="Times New Roman"/>
                <w:lang w:eastAsia="fr-FR"/>
              </w:rPr>
            </w:pPr>
            <w:r w:rsidRPr="00FF4329">
              <w:rPr>
                <w:rFonts w:ascii="Calibri" w:eastAsia="Times New Roman" w:hAnsi="Calibri" w:cs="Times New Roman"/>
                <w:lang w:eastAsia="fr-FR"/>
              </w:rPr>
              <w:t>Rendement net</w:t>
            </w:r>
          </w:p>
        </w:tc>
        <w:tc>
          <w:tcPr>
            <w:tcW w:w="1100" w:type="dxa"/>
            <w:noWrap/>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0</w:t>
            </w:r>
          </w:p>
        </w:tc>
        <w:tc>
          <w:tcPr>
            <w:tcW w:w="1300" w:type="dxa"/>
            <w:noWrap/>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94.0</w:t>
            </w:r>
            <w:r w:rsidRPr="00FF4329">
              <w:rPr>
                <w:rFonts w:ascii="Calibri" w:eastAsia="Times New Roman" w:hAnsi="Calibri" w:cs="Times New Roman"/>
                <w:lang w:eastAsia="fr-FR"/>
              </w:rPr>
              <w:t>%</w:t>
            </w:r>
          </w:p>
        </w:tc>
        <w:tc>
          <w:tcPr>
            <w:tcW w:w="1252" w:type="dxa"/>
            <w:noWrap/>
          </w:tcPr>
          <w:p w:rsidR="00487D2D" w:rsidRPr="00FF4329" w:rsidRDefault="00487D2D" w:rsidP="00487D2D">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81.5</w:t>
            </w:r>
            <w:r w:rsidRPr="00FF4329">
              <w:rPr>
                <w:rFonts w:ascii="Calibri" w:eastAsia="Times New Roman" w:hAnsi="Calibri" w:cs="Times New Roman"/>
                <w:lang w:eastAsia="fr-FR"/>
              </w:rPr>
              <w:t>%</w:t>
            </w:r>
          </w:p>
        </w:tc>
      </w:tr>
    </w:tbl>
    <w:p w:rsidR="003E40C8" w:rsidRDefault="003E40C8" w:rsidP="003E40C8">
      <w:r>
        <w:t xml:space="preserve">Afin de réaliser le calcul du rendement, la mairie nous a </w:t>
      </w:r>
      <w:r w:rsidR="005959DC">
        <w:t>fourni</w:t>
      </w:r>
      <w:r>
        <w:t xml:space="preserve"> ses 3 derniers rapports annuels de l'eau ainsi que les 3 relevés de compteur en sortie du réservoir.</w:t>
      </w:r>
    </w:p>
    <w:p w:rsidR="0004034A" w:rsidRDefault="0004034A" w:rsidP="00DF433B"/>
    <w:p w:rsidR="006507BD" w:rsidRDefault="006507BD" w:rsidP="00DF433B"/>
    <w:p w:rsidR="006507BD" w:rsidRDefault="006507BD" w:rsidP="00DF433B"/>
    <w:p w:rsidR="006507BD" w:rsidRDefault="006507BD" w:rsidP="00DF433B">
      <w:pPr>
        <w:rPr>
          <w:noProof/>
          <w:lang w:eastAsia="fr-FR"/>
        </w:rPr>
      </w:pPr>
    </w:p>
    <w:p w:rsidR="00C81EE2" w:rsidRDefault="00566125" w:rsidP="00DF433B">
      <w:pPr>
        <w:rPr>
          <w:noProof/>
          <w:lang w:eastAsia="fr-FR"/>
        </w:rPr>
      </w:pPr>
      <w:r>
        <w:rPr>
          <w:noProof/>
          <w:lang w:eastAsia="fr-FR"/>
        </w:rPr>
        <w:t>Nota : la mairie dispose des relevés de l'année 2013. Bien que chaque habitation ai été équipé d'un compteur, l'anné 2013 a servi d'année test les riverains ont du eu leur relevé de compteur à titre indicatif. De nombreuses consommations ont été reduites de façon très importante depuis que l'eau est facturé au m3.</w:t>
      </w:r>
    </w:p>
    <w:p w:rsidR="00290F53" w:rsidRDefault="00290F53" w:rsidP="00DF433B">
      <w:r>
        <w:rPr>
          <w:noProof/>
          <w:lang w:eastAsia="fr-FR"/>
        </w:rPr>
        <w:t>On peu voir un baisse significative de la consommation due (50%) en grosse partie à la facturation au m3.</w:t>
      </w:r>
    </w:p>
    <w:p w:rsidR="009A5321" w:rsidRDefault="009A5321" w:rsidP="00DF433B">
      <w:r>
        <w:t>Le volume de service est défini sur la base d'un nettoyage de chaque réservoir une fois par an ainsi que des essais des poteaux incendies et purge.</w:t>
      </w:r>
    </w:p>
    <w:p w:rsidR="00172B95" w:rsidRDefault="00172B95" w:rsidP="008F76E6"/>
    <w:p w:rsidR="00172B95" w:rsidRDefault="00172B95" w:rsidP="009D6DBC">
      <w:pPr>
        <w:pStyle w:val="Titre2"/>
      </w:pPr>
      <w:bookmarkStart w:id="14" w:name="_Toc476294325"/>
      <w:r>
        <w:t>Indicateur de performance</w:t>
      </w:r>
      <w:bookmarkEnd w:id="14"/>
    </w:p>
    <w:p w:rsidR="00172B95" w:rsidRDefault="00172B95" w:rsidP="00172B95">
      <w:r>
        <w:t xml:space="preserve">L’indice linéaire de consommation (ILC) a pour but de définir un type de réseau en rapportant les consommations aux longueurs de réseaux. Il </w:t>
      </w:r>
      <w:r w:rsidR="004A5D6C">
        <w:t>permet d’approcher la</w:t>
      </w:r>
      <w:r>
        <w:t xml:space="preserve"> notion « d’utilisation du réseau ». Son unité est m3/j/km</w:t>
      </w:r>
    </w:p>
    <w:p w:rsidR="00172B95" w:rsidRDefault="00172B95" w:rsidP="00172B95"/>
    <w:p w:rsidR="00172B95" w:rsidRPr="00172B95" w:rsidRDefault="00172B95" w:rsidP="00172B95">
      <w:pPr>
        <w:rPr>
          <w:rFonts w:eastAsiaTheme="minorEastAsia"/>
        </w:rPr>
      </w:pPr>
      <m:oMathPara>
        <m:oMath>
          <m:r>
            <w:rPr>
              <w:rFonts w:ascii="Cambria Math" w:hAnsi="Cambria Math"/>
            </w:rPr>
            <m:t>ILC=</m:t>
          </m:r>
          <m:f>
            <m:fPr>
              <m:ctrlPr>
                <w:rPr>
                  <w:rFonts w:ascii="Cambria Math" w:hAnsi="Cambria Math"/>
                  <w:i/>
                </w:rPr>
              </m:ctrlPr>
            </m:fPr>
            <m:num>
              <m:r>
                <w:rPr>
                  <w:rFonts w:ascii="Cambria Math" w:hAnsi="Cambria Math"/>
                </w:rPr>
                <m:t>Volume consommé (</m:t>
              </m:r>
              <m:f>
                <m:fPr>
                  <m:ctrlPr>
                    <w:rPr>
                      <w:rFonts w:ascii="Cambria Math" w:hAnsi="Cambria Math"/>
                      <w:i/>
                    </w:rPr>
                  </m:ctrlPr>
                </m:fPr>
                <m:num>
                  <m:r>
                    <w:rPr>
                      <w:rFonts w:ascii="Cambria Math" w:hAnsi="Cambria Math"/>
                    </w:rPr>
                    <m:t>m3</m:t>
                  </m:r>
                </m:num>
                <m:den>
                  <m:r>
                    <w:rPr>
                      <w:rFonts w:ascii="Cambria Math" w:hAnsi="Cambria Math"/>
                    </w:rPr>
                    <m:t>jr</m:t>
                  </m:r>
                </m:den>
              </m:f>
              <m:r>
                <w:rPr>
                  <w:rFonts w:ascii="Cambria Math" w:hAnsi="Cambria Math"/>
                </w:rPr>
                <m:t>)</m:t>
              </m:r>
            </m:num>
            <m:den>
              <m:r>
                <w:rPr>
                  <w:rFonts w:ascii="Cambria Math" w:hAnsi="Cambria Math"/>
                </w:rPr>
                <m:t>longueur du réseau (km)</m:t>
              </m:r>
            </m:den>
          </m:f>
        </m:oMath>
      </m:oMathPara>
    </w:p>
    <w:p w:rsidR="00172B95" w:rsidRDefault="00932C24" w:rsidP="00172B95">
      <w:pPr>
        <w:rPr>
          <w:rFonts w:eastAsiaTheme="minorEastAsia"/>
        </w:rPr>
      </w:pPr>
      <w:r>
        <w:rPr>
          <w:rFonts w:eastAsiaTheme="minorEastAsia"/>
        </w:rPr>
        <w:t xml:space="preserve">L’ILC permet </w:t>
      </w:r>
      <w:r w:rsidR="004A5D6C">
        <w:rPr>
          <w:rFonts w:eastAsiaTheme="minorEastAsia"/>
        </w:rPr>
        <w:t>également</w:t>
      </w:r>
      <w:r>
        <w:rPr>
          <w:rFonts w:eastAsiaTheme="minorEastAsia"/>
        </w:rPr>
        <w:t xml:space="preserve"> de fixer des valeurs guides concernant l’indice linéaire de fuite et de rendement.</w:t>
      </w:r>
    </w:p>
    <w:tbl>
      <w:tblPr>
        <w:tblStyle w:val="Trameclaire-Accent11"/>
        <w:tblW w:w="0" w:type="auto"/>
        <w:tblLook w:val="04A0" w:firstRow="1" w:lastRow="0" w:firstColumn="1" w:lastColumn="0" w:noHBand="0" w:noVBand="1"/>
      </w:tblPr>
      <w:tblGrid>
        <w:gridCol w:w="4960"/>
        <w:gridCol w:w="4960"/>
      </w:tblGrid>
      <w:tr w:rsidR="00932C24" w:rsidTr="00932C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0" w:type="dxa"/>
          </w:tcPr>
          <w:p w:rsidR="00932C24" w:rsidRDefault="00932C24" w:rsidP="00932C24">
            <w:pPr>
              <w:jc w:val="center"/>
              <w:rPr>
                <w:rFonts w:eastAsiaTheme="minorEastAsia"/>
              </w:rPr>
            </w:pPr>
            <w:r>
              <w:rPr>
                <w:rFonts w:eastAsiaTheme="minorEastAsia"/>
              </w:rPr>
              <w:t>Réseau rural</w:t>
            </w:r>
          </w:p>
        </w:tc>
        <w:tc>
          <w:tcPr>
            <w:tcW w:w="4960" w:type="dxa"/>
          </w:tcPr>
          <w:p w:rsidR="00932C24" w:rsidRPr="00932C24" w:rsidRDefault="00932C24" w:rsidP="00932C24">
            <w:pPr>
              <w:jc w:val="center"/>
              <w:cnfStyle w:val="100000000000" w:firstRow="1" w:lastRow="0" w:firstColumn="0" w:lastColumn="0" w:oddVBand="0" w:evenVBand="0" w:oddHBand="0" w:evenHBand="0" w:firstRowFirstColumn="0" w:firstRowLastColumn="0" w:lastRowFirstColumn="0" w:lastRowLastColumn="0"/>
              <w:rPr>
                <w:rFonts w:eastAsiaTheme="minorEastAsia"/>
                <w:b w:val="0"/>
              </w:rPr>
            </w:pPr>
            <w:r w:rsidRPr="00932C24">
              <w:rPr>
                <w:rFonts w:eastAsiaTheme="minorEastAsia"/>
                <w:b w:val="0"/>
              </w:rPr>
              <w:t>ILC &lt; 10</w:t>
            </w:r>
          </w:p>
        </w:tc>
      </w:tr>
      <w:tr w:rsidR="00932C24" w:rsidTr="00932C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0" w:type="dxa"/>
          </w:tcPr>
          <w:p w:rsidR="00932C24" w:rsidRDefault="00932C24" w:rsidP="00932C24">
            <w:pPr>
              <w:jc w:val="center"/>
              <w:rPr>
                <w:rFonts w:eastAsiaTheme="minorEastAsia"/>
              </w:rPr>
            </w:pPr>
            <w:r>
              <w:rPr>
                <w:rFonts w:eastAsiaTheme="minorEastAsia"/>
              </w:rPr>
              <w:t>Réseau semi rural</w:t>
            </w:r>
          </w:p>
        </w:tc>
        <w:tc>
          <w:tcPr>
            <w:tcW w:w="4960" w:type="dxa"/>
          </w:tcPr>
          <w:p w:rsidR="00932C24" w:rsidRDefault="00932C24" w:rsidP="00932C24">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10 &lt; ILC &lt; 30</w:t>
            </w:r>
          </w:p>
        </w:tc>
      </w:tr>
      <w:tr w:rsidR="00932C24" w:rsidTr="00932C24">
        <w:tc>
          <w:tcPr>
            <w:cnfStyle w:val="001000000000" w:firstRow="0" w:lastRow="0" w:firstColumn="1" w:lastColumn="0" w:oddVBand="0" w:evenVBand="0" w:oddHBand="0" w:evenHBand="0" w:firstRowFirstColumn="0" w:firstRowLastColumn="0" w:lastRowFirstColumn="0" w:lastRowLastColumn="0"/>
            <w:tcW w:w="4960" w:type="dxa"/>
          </w:tcPr>
          <w:p w:rsidR="00932C24" w:rsidRDefault="00932C24" w:rsidP="00932C24">
            <w:pPr>
              <w:jc w:val="center"/>
              <w:rPr>
                <w:rFonts w:eastAsiaTheme="minorEastAsia"/>
              </w:rPr>
            </w:pPr>
            <w:r>
              <w:rPr>
                <w:rFonts w:eastAsiaTheme="minorEastAsia"/>
              </w:rPr>
              <w:t>Réseau urbain</w:t>
            </w:r>
          </w:p>
        </w:tc>
        <w:tc>
          <w:tcPr>
            <w:tcW w:w="4960" w:type="dxa"/>
          </w:tcPr>
          <w:p w:rsidR="00932C24" w:rsidRDefault="00932C24" w:rsidP="00932C24">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30 &lt; ILC</w:t>
            </w:r>
          </w:p>
        </w:tc>
      </w:tr>
    </w:tbl>
    <w:p w:rsidR="00932C24" w:rsidRDefault="00932C24" w:rsidP="00172B95">
      <w:pPr>
        <w:rPr>
          <w:rFonts w:eastAsiaTheme="minorEastAsia"/>
        </w:rPr>
      </w:pPr>
    </w:p>
    <w:p w:rsidR="00290F53" w:rsidRDefault="00290F53" w:rsidP="00172B95">
      <w:pPr>
        <w:rPr>
          <w:rFonts w:eastAsiaTheme="minorEastAsia"/>
        </w:rPr>
      </w:pPr>
    </w:p>
    <w:tbl>
      <w:tblPr>
        <w:tblStyle w:val="Grilleclaire-Accent11"/>
        <w:tblW w:w="6204" w:type="dxa"/>
        <w:tblInd w:w="1870" w:type="dxa"/>
        <w:tblLook w:val="04A0" w:firstRow="1" w:lastRow="0" w:firstColumn="1" w:lastColumn="0" w:noHBand="0" w:noVBand="1"/>
      </w:tblPr>
      <w:tblGrid>
        <w:gridCol w:w="2552"/>
        <w:gridCol w:w="1100"/>
        <w:gridCol w:w="1134"/>
        <w:gridCol w:w="1418"/>
      </w:tblGrid>
      <w:tr w:rsidR="00172B95" w:rsidRPr="00FF4329" w:rsidTr="00172B9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tcPr>
          <w:p w:rsidR="00172B95" w:rsidRPr="00FF4329" w:rsidRDefault="00172B95" w:rsidP="00932C24">
            <w:pPr>
              <w:spacing w:after="0"/>
              <w:jc w:val="center"/>
              <w:rPr>
                <w:rFonts w:ascii="Calibri" w:eastAsia="Times New Roman" w:hAnsi="Calibri" w:cs="Times New Roman"/>
                <w:lang w:eastAsia="fr-FR"/>
              </w:rPr>
            </w:pPr>
          </w:p>
        </w:tc>
        <w:tc>
          <w:tcPr>
            <w:tcW w:w="1100" w:type="dxa"/>
            <w:noWrap/>
          </w:tcPr>
          <w:p w:rsidR="00172B95" w:rsidRPr="00FF4329" w:rsidRDefault="00AD0830" w:rsidP="00932C2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2013</w:t>
            </w:r>
          </w:p>
        </w:tc>
        <w:tc>
          <w:tcPr>
            <w:tcW w:w="1134" w:type="dxa"/>
            <w:noWrap/>
          </w:tcPr>
          <w:p w:rsidR="00172B95" w:rsidRPr="00FF4329" w:rsidRDefault="00AD0830" w:rsidP="00932C2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2014</w:t>
            </w:r>
          </w:p>
        </w:tc>
        <w:tc>
          <w:tcPr>
            <w:tcW w:w="1418" w:type="dxa"/>
            <w:noWrap/>
          </w:tcPr>
          <w:p w:rsidR="00172B95" w:rsidRPr="00FF4329" w:rsidRDefault="00AD0830" w:rsidP="00932C2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2015</w:t>
            </w:r>
          </w:p>
        </w:tc>
      </w:tr>
      <w:tr w:rsidR="00172B95" w:rsidRPr="00FF4329" w:rsidTr="00932C2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172B95" w:rsidRPr="00FF4329" w:rsidRDefault="00172B95" w:rsidP="00932C24">
            <w:pPr>
              <w:spacing w:after="0"/>
              <w:jc w:val="center"/>
              <w:rPr>
                <w:rFonts w:ascii="Calibri" w:eastAsia="Times New Roman" w:hAnsi="Calibri" w:cs="Times New Roman"/>
                <w:lang w:eastAsia="fr-FR"/>
              </w:rPr>
            </w:pPr>
            <w:r w:rsidRPr="00FF4329">
              <w:rPr>
                <w:rFonts w:ascii="Calibri" w:eastAsia="Times New Roman" w:hAnsi="Calibri" w:cs="Times New Roman"/>
                <w:lang w:eastAsia="fr-FR"/>
              </w:rPr>
              <w:t>Linéaire de réseau</w:t>
            </w:r>
          </w:p>
        </w:tc>
        <w:tc>
          <w:tcPr>
            <w:tcW w:w="1100" w:type="dxa"/>
            <w:noWrap/>
            <w:hideMark/>
          </w:tcPr>
          <w:p w:rsidR="00172B95" w:rsidRPr="00FF4329" w:rsidRDefault="00172B95"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p>
        </w:tc>
        <w:tc>
          <w:tcPr>
            <w:tcW w:w="1134" w:type="dxa"/>
            <w:noWrap/>
            <w:hideMark/>
          </w:tcPr>
          <w:p w:rsidR="00172B95" w:rsidRPr="00FF4329" w:rsidRDefault="00AD0830"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4828</w:t>
            </w:r>
          </w:p>
        </w:tc>
        <w:tc>
          <w:tcPr>
            <w:tcW w:w="1418" w:type="dxa"/>
            <w:noWrap/>
            <w:hideMark/>
          </w:tcPr>
          <w:p w:rsidR="00172B95" w:rsidRPr="00FF4329" w:rsidRDefault="00AD0830"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4828</w:t>
            </w:r>
          </w:p>
        </w:tc>
      </w:tr>
      <w:tr w:rsidR="00172B95" w:rsidRPr="00FF4329" w:rsidTr="00932C24">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172B95" w:rsidRPr="00FF4329" w:rsidRDefault="00172B95" w:rsidP="00932C24">
            <w:pPr>
              <w:spacing w:after="0"/>
              <w:jc w:val="center"/>
              <w:rPr>
                <w:rFonts w:ascii="Calibri" w:eastAsia="Times New Roman" w:hAnsi="Calibri" w:cs="Times New Roman"/>
                <w:lang w:eastAsia="fr-FR"/>
              </w:rPr>
            </w:pPr>
            <w:r w:rsidRPr="00FF4329">
              <w:rPr>
                <w:rFonts w:ascii="Calibri" w:eastAsia="Times New Roman" w:hAnsi="Calibri" w:cs="Times New Roman"/>
                <w:lang w:eastAsia="fr-FR"/>
              </w:rPr>
              <w:t>ILC (m3/jr.km)</w:t>
            </w:r>
          </w:p>
        </w:tc>
        <w:tc>
          <w:tcPr>
            <w:tcW w:w="1100" w:type="dxa"/>
            <w:noWrap/>
            <w:hideMark/>
          </w:tcPr>
          <w:p w:rsidR="00172B95" w:rsidRPr="00FF4329" w:rsidRDefault="00172B95" w:rsidP="00932C24">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p>
        </w:tc>
        <w:tc>
          <w:tcPr>
            <w:tcW w:w="1134" w:type="dxa"/>
            <w:noWrap/>
            <w:hideMark/>
          </w:tcPr>
          <w:p w:rsidR="00172B95" w:rsidRPr="00FF4329" w:rsidRDefault="00E65FF6" w:rsidP="00932C24">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11.55</w:t>
            </w:r>
          </w:p>
        </w:tc>
        <w:tc>
          <w:tcPr>
            <w:tcW w:w="1418" w:type="dxa"/>
            <w:noWrap/>
            <w:hideMark/>
          </w:tcPr>
          <w:p w:rsidR="00172B95" w:rsidRPr="00FF4329" w:rsidRDefault="00290F53" w:rsidP="00932C24">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5.22</w:t>
            </w:r>
          </w:p>
        </w:tc>
      </w:tr>
      <w:tr w:rsidR="00172B95" w:rsidRPr="00FF4329" w:rsidTr="00932C2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172B95" w:rsidRPr="00FF4329" w:rsidRDefault="00172B95" w:rsidP="00932C24">
            <w:pPr>
              <w:spacing w:after="0"/>
              <w:jc w:val="center"/>
              <w:rPr>
                <w:rFonts w:ascii="Calibri" w:eastAsia="Times New Roman" w:hAnsi="Calibri" w:cs="Times New Roman"/>
                <w:lang w:eastAsia="fr-FR"/>
              </w:rPr>
            </w:pPr>
            <w:r w:rsidRPr="00FF4329">
              <w:rPr>
                <w:rFonts w:ascii="Calibri" w:eastAsia="Times New Roman" w:hAnsi="Calibri" w:cs="Times New Roman"/>
                <w:lang w:eastAsia="fr-FR"/>
              </w:rPr>
              <w:t>Calcul 65 + ILC/5</w:t>
            </w:r>
          </w:p>
        </w:tc>
        <w:tc>
          <w:tcPr>
            <w:tcW w:w="1100" w:type="dxa"/>
            <w:noWrap/>
            <w:hideMark/>
          </w:tcPr>
          <w:p w:rsidR="00172B95" w:rsidRPr="00FF4329" w:rsidRDefault="00172B95"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p>
        </w:tc>
        <w:tc>
          <w:tcPr>
            <w:tcW w:w="1134" w:type="dxa"/>
            <w:noWrap/>
            <w:hideMark/>
          </w:tcPr>
          <w:p w:rsidR="00172B95" w:rsidRPr="00FF4329" w:rsidRDefault="00172B95"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sidRPr="00FF4329">
              <w:rPr>
                <w:rFonts w:ascii="Calibri" w:eastAsia="Times New Roman" w:hAnsi="Calibri" w:cs="Times New Roman"/>
                <w:lang w:eastAsia="fr-FR"/>
              </w:rPr>
              <w:t>66.06</w:t>
            </w:r>
          </w:p>
        </w:tc>
        <w:tc>
          <w:tcPr>
            <w:tcW w:w="1418" w:type="dxa"/>
            <w:noWrap/>
            <w:hideMark/>
          </w:tcPr>
          <w:p w:rsidR="00172B95" w:rsidRPr="00FF4329" w:rsidRDefault="00172B95"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sidRPr="00FF4329">
              <w:rPr>
                <w:rFonts w:ascii="Calibri" w:eastAsia="Times New Roman" w:hAnsi="Calibri" w:cs="Times New Roman"/>
                <w:lang w:eastAsia="fr-FR"/>
              </w:rPr>
              <w:t>66.00</w:t>
            </w:r>
          </w:p>
        </w:tc>
      </w:tr>
    </w:tbl>
    <w:p w:rsidR="00932C24" w:rsidRDefault="00932C24" w:rsidP="00172B95"/>
    <w:p w:rsidR="00172B95" w:rsidRDefault="00932C24" w:rsidP="00172B95">
      <w:r>
        <w:t xml:space="preserve">L’indice linaire de consommation de </w:t>
      </w:r>
      <w:proofErr w:type="spellStart"/>
      <w:r w:rsidR="009D71CB">
        <w:t>Belval</w:t>
      </w:r>
      <w:proofErr w:type="spellEnd"/>
      <w:r>
        <w:t xml:space="preserve"> indique que le réseau est de type rural </w:t>
      </w:r>
      <w:r w:rsidR="004A5D6C">
        <w:t>puisqu’il</w:t>
      </w:r>
      <w:r>
        <w:t xml:space="preserve"> est </w:t>
      </w:r>
      <w:r w:rsidR="00290F53">
        <w:t>compris inférieur à 10m3/jr/km. Le résultat encore élevé pour l’année 2014 vient notamment des habitudes de surconsommation des habitants.</w:t>
      </w:r>
    </w:p>
    <w:p w:rsidR="00932C24" w:rsidRDefault="00932C24" w:rsidP="004A5D6C">
      <w:pPr>
        <w:pStyle w:val="Titre2"/>
      </w:pPr>
      <w:bookmarkStart w:id="15" w:name="_Toc476294326"/>
      <w:r>
        <w:t>Indice linéaire de perte</w:t>
      </w:r>
      <w:bookmarkEnd w:id="15"/>
    </w:p>
    <w:p w:rsidR="00932C24" w:rsidRDefault="00932C24" w:rsidP="00172B95">
      <w:r>
        <w:t>L’indice linéaire de perte (ILP) permet de rapporter les pertes au linéaire de réseau et ainsi pouvoir comparer l’état physique des réseaux quelles que soient leur longueur en fonction du mode de consommation.</w:t>
      </w:r>
    </w:p>
    <w:p w:rsidR="00932C24" w:rsidRPr="00932C24" w:rsidRDefault="00932C24" w:rsidP="00172B95">
      <w:pPr>
        <w:rPr>
          <w:rFonts w:eastAsiaTheme="minorEastAsia"/>
        </w:rPr>
      </w:pPr>
      <m:oMathPara>
        <m:oMath>
          <m:r>
            <w:rPr>
              <w:rFonts w:ascii="Cambria Math" w:hAnsi="Cambria Math"/>
            </w:rPr>
            <m:t>ILP=</m:t>
          </m:r>
          <m:f>
            <m:fPr>
              <m:ctrlPr>
                <w:rPr>
                  <w:rFonts w:ascii="Cambria Math" w:hAnsi="Cambria Math"/>
                  <w:i/>
                </w:rPr>
              </m:ctrlPr>
            </m:fPr>
            <m:num>
              <m:r>
                <w:rPr>
                  <w:rFonts w:ascii="Cambria Math" w:hAnsi="Cambria Math"/>
                </w:rPr>
                <m:t>Volume perdu (</m:t>
              </m:r>
              <m:f>
                <m:fPr>
                  <m:ctrlPr>
                    <w:rPr>
                      <w:rFonts w:ascii="Cambria Math" w:hAnsi="Cambria Math"/>
                      <w:i/>
                    </w:rPr>
                  </m:ctrlPr>
                </m:fPr>
                <m:num>
                  <m:r>
                    <w:rPr>
                      <w:rFonts w:ascii="Cambria Math" w:hAnsi="Cambria Math"/>
                    </w:rPr>
                    <m:t>m3</m:t>
                  </m:r>
                </m:num>
                <m:den>
                  <m:r>
                    <w:rPr>
                      <w:rFonts w:ascii="Cambria Math" w:hAnsi="Cambria Math"/>
                    </w:rPr>
                    <m:t>jr</m:t>
                  </m:r>
                </m:den>
              </m:f>
              <m:r>
                <w:rPr>
                  <w:rFonts w:ascii="Cambria Math" w:hAnsi="Cambria Math"/>
                </w:rPr>
                <m:t>)</m:t>
              </m:r>
            </m:num>
            <m:den>
              <m:r>
                <w:rPr>
                  <w:rFonts w:ascii="Cambria Math" w:hAnsi="Cambria Math"/>
                </w:rPr>
                <m:t>longueur du réseau (km)</m:t>
              </m:r>
            </m:den>
          </m:f>
        </m:oMath>
      </m:oMathPara>
    </w:p>
    <w:p w:rsidR="006507BD" w:rsidRDefault="006507BD" w:rsidP="00172B95">
      <w:pPr>
        <w:rPr>
          <w:rFonts w:eastAsiaTheme="minorEastAsia"/>
        </w:rPr>
      </w:pPr>
    </w:p>
    <w:p w:rsidR="00932C24" w:rsidRPr="008912C3" w:rsidRDefault="00932C24" w:rsidP="00172B95">
      <w:pPr>
        <w:rPr>
          <w:rFonts w:eastAsiaTheme="minorEastAsia"/>
        </w:rPr>
      </w:pPr>
      <w:r>
        <w:rPr>
          <w:rFonts w:eastAsiaTheme="minorEastAsia"/>
        </w:rPr>
        <w:t xml:space="preserve">Cette valeur doit être </w:t>
      </w:r>
      <w:r w:rsidR="008912C3">
        <w:rPr>
          <w:rFonts w:eastAsiaTheme="minorEastAsia"/>
        </w:rPr>
        <w:t>comparée</w:t>
      </w:r>
      <w:r>
        <w:rPr>
          <w:rFonts w:eastAsiaTheme="minorEastAsia"/>
        </w:rPr>
        <w:t xml:space="preserve"> aux valeurs fix</w:t>
      </w:r>
      <w:r w:rsidR="008912C3">
        <w:rPr>
          <w:rFonts w:eastAsiaTheme="minorEastAsia"/>
        </w:rPr>
        <w:t>ées</w:t>
      </w:r>
      <w:r>
        <w:rPr>
          <w:rFonts w:eastAsiaTheme="minorEastAsia"/>
        </w:rPr>
        <w:t xml:space="preserve"> dans le tableau suivant :</w:t>
      </w:r>
    </w:p>
    <w:tbl>
      <w:tblPr>
        <w:tblStyle w:val="Trameclaire-Accent11"/>
        <w:tblpPr w:leftFromText="141" w:rightFromText="141" w:vertAnchor="page" w:horzAnchor="margin" w:tblpY="5806"/>
        <w:tblW w:w="0" w:type="auto"/>
        <w:tblLook w:val="04A0" w:firstRow="1" w:lastRow="0" w:firstColumn="1" w:lastColumn="0" w:noHBand="0" w:noVBand="1"/>
      </w:tblPr>
      <w:tblGrid>
        <w:gridCol w:w="1984"/>
        <w:gridCol w:w="1984"/>
        <w:gridCol w:w="1984"/>
        <w:gridCol w:w="1984"/>
        <w:gridCol w:w="1984"/>
      </w:tblGrid>
      <w:tr w:rsidR="00E65FF6" w:rsidTr="00E65F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E65FF6" w:rsidRDefault="00E65FF6" w:rsidP="00E65FF6">
            <w:pPr>
              <w:rPr>
                <w:rFonts w:eastAsiaTheme="minorEastAsia"/>
              </w:rPr>
            </w:pPr>
          </w:p>
        </w:tc>
        <w:tc>
          <w:tcPr>
            <w:tcW w:w="1984" w:type="dxa"/>
          </w:tcPr>
          <w:p w:rsidR="00E65FF6" w:rsidRDefault="00E65FF6" w:rsidP="00E65FF6">
            <w:pPr>
              <w:cnfStyle w:val="100000000000" w:firstRow="1" w:lastRow="0" w:firstColumn="0" w:lastColumn="0" w:oddVBand="0" w:evenVBand="0" w:oddHBand="0" w:evenHBand="0" w:firstRowFirstColumn="0" w:firstRowLastColumn="0" w:lastRowFirstColumn="0" w:lastRowLastColumn="0"/>
              <w:rPr>
                <w:rFonts w:eastAsiaTheme="minorEastAsia"/>
              </w:rPr>
            </w:pPr>
          </w:p>
        </w:tc>
        <w:tc>
          <w:tcPr>
            <w:tcW w:w="1984" w:type="dxa"/>
          </w:tcPr>
          <w:p w:rsidR="00E65FF6" w:rsidRDefault="00E65FF6" w:rsidP="00E65FF6">
            <w:pPr>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rPr>
              <w:t>Rural</w:t>
            </w:r>
          </w:p>
        </w:tc>
        <w:tc>
          <w:tcPr>
            <w:tcW w:w="1984" w:type="dxa"/>
          </w:tcPr>
          <w:p w:rsidR="00E65FF6" w:rsidRDefault="00E65FF6" w:rsidP="00E65FF6">
            <w:pPr>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rPr>
              <w:t>Semi Rural</w:t>
            </w:r>
          </w:p>
        </w:tc>
        <w:tc>
          <w:tcPr>
            <w:tcW w:w="1984" w:type="dxa"/>
          </w:tcPr>
          <w:p w:rsidR="00E65FF6" w:rsidRDefault="00E65FF6" w:rsidP="00E65FF6">
            <w:pPr>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rPr>
              <w:t>Urbain</w:t>
            </w:r>
          </w:p>
        </w:tc>
      </w:tr>
      <w:tr w:rsidR="00E65FF6" w:rsidTr="00E65F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vMerge w:val="restart"/>
            <w:vAlign w:val="center"/>
          </w:tcPr>
          <w:p w:rsidR="00E65FF6" w:rsidRDefault="00E65FF6" w:rsidP="00E65FF6">
            <w:pPr>
              <w:jc w:val="center"/>
              <w:rPr>
                <w:rFonts w:eastAsiaTheme="minorEastAsia"/>
              </w:rPr>
            </w:pPr>
            <w:r>
              <w:rPr>
                <w:rFonts w:eastAsiaTheme="minorEastAsia"/>
              </w:rPr>
              <w:t>ILP</w:t>
            </w:r>
          </w:p>
        </w:tc>
        <w:tc>
          <w:tcPr>
            <w:tcW w:w="1984" w:type="dxa"/>
          </w:tcPr>
          <w:p w:rsidR="00E65FF6" w:rsidRDefault="00E65FF6" w:rsidP="00E65FF6">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Bon</w:t>
            </w:r>
          </w:p>
        </w:tc>
        <w:tc>
          <w:tcPr>
            <w:tcW w:w="1984" w:type="dxa"/>
          </w:tcPr>
          <w:p w:rsidR="00E65FF6" w:rsidRDefault="00E65FF6" w:rsidP="00E65FF6">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&lt; 1.5</w:t>
            </w:r>
          </w:p>
        </w:tc>
        <w:tc>
          <w:tcPr>
            <w:tcW w:w="1984" w:type="dxa"/>
          </w:tcPr>
          <w:p w:rsidR="00E65FF6" w:rsidRDefault="00E65FF6" w:rsidP="00E65FF6">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&lt; 3</w:t>
            </w:r>
          </w:p>
        </w:tc>
        <w:tc>
          <w:tcPr>
            <w:tcW w:w="1984" w:type="dxa"/>
          </w:tcPr>
          <w:p w:rsidR="00E65FF6" w:rsidRDefault="00E65FF6" w:rsidP="00E65FF6">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&lt; 7</w:t>
            </w:r>
          </w:p>
        </w:tc>
      </w:tr>
      <w:tr w:rsidR="00E65FF6" w:rsidTr="00E65FF6">
        <w:tc>
          <w:tcPr>
            <w:cnfStyle w:val="001000000000" w:firstRow="0" w:lastRow="0" w:firstColumn="1" w:lastColumn="0" w:oddVBand="0" w:evenVBand="0" w:oddHBand="0" w:evenHBand="0" w:firstRowFirstColumn="0" w:firstRowLastColumn="0" w:lastRowFirstColumn="0" w:lastRowLastColumn="0"/>
            <w:tcW w:w="1984" w:type="dxa"/>
            <w:vMerge/>
          </w:tcPr>
          <w:p w:rsidR="00E65FF6" w:rsidRDefault="00E65FF6" w:rsidP="00E65FF6">
            <w:pPr>
              <w:rPr>
                <w:rFonts w:eastAsiaTheme="minorEastAsia"/>
              </w:rPr>
            </w:pPr>
          </w:p>
        </w:tc>
        <w:tc>
          <w:tcPr>
            <w:tcW w:w="1984" w:type="dxa"/>
          </w:tcPr>
          <w:p w:rsidR="00E65FF6" w:rsidRDefault="00E65FF6" w:rsidP="00E65FF6">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Acceptable</w:t>
            </w:r>
          </w:p>
        </w:tc>
        <w:tc>
          <w:tcPr>
            <w:tcW w:w="1984" w:type="dxa"/>
          </w:tcPr>
          <w:p w:rsidR="00E65FF6" w:rsidRDefault="00E65FF6" w:rsidP="00E65FF6">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1.5 à 2.5</w:t>
            </w:r>
          </w:p>
        </w:tc>
        <w:tc>
          <w:tcPr>
            <w:tcW w:w="1984" w:type="dxa"/>
          </w:tcPr>
          <w:p w:rsidR="00E65FF6" w:rsidRDefault="00E65FF6" w:rsidP="00E65FF6">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3 à 5</w:t>
            </w:r>
          </w:p>
        </w:tc>
        <w:tc>
          <w:tcPr>
            <w:tcW w:w="1984" w:type="dxa"/>
          </w:tcPr>
          <w:p w:rsidR="00E65FF6" w:rsidRDefault="00E65FF6" w:rsidP="00E65FF6">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7 à 10</w:t>
            </w:r>
          </w:p>
        </w:tc>
      </w:tr>
      <w:tr w:rsidR="00E65FF6" w:rsidTr="00E65F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vMerge/>
          </w:tcPr>
          <w:p w:rsidR="00E65FF6" w:rsidRDefault="00E65FF6" w:rsidP="00E65FF6">
            <w:pPr>
              <w:rPr>
                <w:rFonts w:eastAsiaTheme="minorEastAsia"/>
              </w:rPr>
            </w:pPr>
          </w:p>
        </w:tc>
        <w:tc>
          <w:tcPr>
            <w:tcW w:w="1984" w:type="dxa"/>
          </w:tcPr>
          <w:p w:rsidR="00E65FF6" w:rsidRDefault="00E65FF6" w:rsidP="00E65FF6">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Médiocre</w:t>
            </w:r>
          </w:p>
        </w:tc>
        <w:tc>
          <w:tcPr>
            <w:tcW w:w="1984" w:type="dxa"/>
          </w:tcPr>
          <w:p w:rsidR="00E65FF6" w:rsidRDefault="00E65FF6" w:rsidP="00E65FF6">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2.5 à 4</w:t>
            </w:r>
          </w:p>
        </w:tc>
        <w:tc>
          <w:tcPr>
            <w:tcW w:w="1984" w:type="dxa"/>
          </w:tcPr>
          <w:p w:rsidR="00E65FF6" w:rsidRDefault="00E65FF6" w:rsidP="00E65FF6">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5 à 8</w:t>
            </w:r>
          </w:p>
        </w:tc>
        <w:tc>
          <w:tcPr>
            <w:tcW w:w="1984" w:type="dxa"/>
          </w:tcPr>
          <w:p w:rsidR="00E65FF6" w:rsidRDefault="00E65FF6" w:rsidP="00E65FF6">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10 à 15</w:t>
            </w:r>
          </w:p>
        </w:tc>
      </w:tr>
      <w:tr w:rsidR="00E65FF6" w:rsidTr="00E65FF6">
        <w:tc>
          <w:tcPr>
            <w:cnfStyle w:val="001000000000" w:firstRow="0" w:lastRow="0" w:firstColumn="1" w:lastColumn="0" w:oddVBand="0" w:evenVBand="0" w:oddHBand="0" w:evenHBand="0" w:firstRowFirstColumn="0" w:firstRowLastColumn="0" w:lastRowFirstColumn="0" w:lastRowLastColumn="0"/>
            <w:tcW w:w="1984" w:type="dxa"/>
            <w:vMerge/>
          </w:tcPr>
          <w:p w:rsidR="00E65FF6" w:rsidRDefault="00E65FF6" w:rsidP="00E65FF6">
            <w:pPr>
              <w:rPr>
                <w:rFonts w:eastAsiaTheme="minorEastAsia"/>
              </w:rPr>
            </w:pPr>
          </w:p>
        </w:tc>
        <w:tc>
          <w:tcPr>
            <w:tcW w:w="1984" w:type="dxa"/>
          </w:tcPr>
          <w:p w:rsidR="00E65FF6" w:rsidRDefault="00E65FF6" w:rsidP="00E65FF6">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Mauvais</w:t>
            </w:r>
          </w:p>
        </w:tc>
        <w:tc>
          <w:tcPr>
            <w:tcW w:w="1984" w:type="dxa"/>
          </w:tcPr>
          <w:p w:rsidR="00E65FF6" w:rsidRPr="00932C24" w:rsidRDefault="00E65FF6" w:rsidP="00E65FF6">
            <w:pPr>
              <w:pStyle w:val="Paragraphedeliste"/>
              <w:ind w:left="0"/>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&gt; 4</w:t>
            </w:r>
          </w:p>
        </w:tc>
        <w:tc>
          <w:tcPr>
            <w:tcW w:w="1984" w:type="dxa"/>
          </w:tcPr>
          <w:p w:rsidR="00E65FF6" w:rsidRDefault="00E65FF6" w:rsidP="00E65FF6">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&gt; 8</w:t>
            </w:r>
          </w:p>
        </w:tc>
        <w:tc>
          <w:tcPr>
            <w:tcW w:w="1984" w:type="dxa"/>
          </w:tcPr>
          <w:p w:rsidR="00E65FF6" w:rsidRDefault="00E65FF6" w:rsidP="00E65FF6">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&gt; 15 </w:t>
            </w:r>
          </w:p>
        </w:tc>
      </w:tr>
    </w:tbl>
    <w:p w:rsidR="00E65FF6" w:rsidRDefault="00E65FF6" w:rsidP="00172B95"/>
    <w:tbl>
      <w:tblPr>
        <w:tblStyle w:val="Grilleclaire-Accent11"/>
        <w:tblW w:w="6204" w:type="dxa"/>
        <w:tblInd w:w="1870" w:type="dxa"/>
        <w:tblLook w:val="04A0" w:firstRow="1" w:lastRow="0" w:firstColumn="1" w:lastColumn="0" w:noHBand="0" w:noVBand="1"/>
      </w:tblPr>
      <w:tblGrid>
        <w:gridCol w:w="2552"/>
        <w:gridCol w:w="1100"/>
        <w:gridCol w:w="1134"/>
        <w:gridCol w:w="1418"/>
      </w:tblGrid>
      <w:tr w:rsidR="00932C24" w:rsidRPr="00FF4329" w:rsidTr="00932C2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tcPr>
          <w:p w:rsidR="00932C24" w:rsidRPr="00FF4329" w:rsidRDefault="00932C24" w:rsidP="00932C24">
            <w:pPr>
              <w:spacing w:after="0"/>
              <w:jc w:val="center"/>
              <w:rPr>
                <w:rFonts w:ascii="Calibri" w:eastAsia="Times New Roman" w:hAnsi="Calibri" w:cs="Times New Roman"/>
                <w:lang w:eastAsia="fr-FR"/>
              </w:rPr>
            </w:pPr>
          </w:p>
        </w:tc>
        <w:tc>
          <w:tcPr>
            <w:tcW w:w="1100" w:type="dxa"/>
            <w:noWrap/>
          </w:tcPr>
          <w:p w:rsidR="00932C24" w:rsidRPr="00FF4329" w:rsidRDefault="00E65FF6" w:rsidP="00932C2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2013</w:t>
            </w:r>
          </w:p>
        </w:tc>
        <w:tc>
          <w:tcPr>
            <w:tcW w:w="1134" w:type="dxa"/>
            <w:noWrap/>
          </w:tcPr>
          <w:p w:rsidR="00932C24" w:rsidRPr="00FF4329" w:rsidRDefault="00E65FF6" w:rsidP="00932C2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2014</w:t>
            </w:r>
          </w:p>
        </w:tc>
        <w:tc>
          <w:tcPr>
            <w:tcW w:w="1418" w:type="dxa"/>
            <w:noWrap/>
          </w:tcPr>
          <w:p w:rsidR="00932C24" w:rsidRPr="00FF4329" w:rsidRDefault="00E65FF6" w:rsidP="00932C24">
            <w:pPr>
              <w:spacing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2015</w:t>
            </w:r>
          </w:p>
        </w:tc>
      </w:tr>
      <w:tr w:rsidR="00E65FF6" w:rsidRPr="00FF4329" w:rsidTr="00932C2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E65FF6" w:rsidRPr="00FF4329" w:rsidRDefault="00E65FF6" w:rsidP="00932C24">
            <w:pPr>
              <w:spacing w:after="0"/>
              <w:jc w:val="center"/>
              <w:rPr>
                <w:rFonts w:ascii="Calibri" w:eastAsia="Times New Roman" w:hAnsi="Calibri" w:cs="Times New Roman"/>
                <w:lang w:eastAsia="fr-FR"/>
              </w:rPr>
            </w:pPr>
            <w:r w:rsidRPr="00FF4329">
              <w:rPr>
                <w:rFonts w:ascii="Calibri" w:eastAsia="Times New Roman" w:hAnsi="Calibri" w:cs="Times New Roman"/>
                <w:lang w:eastAsia="fr-FR"/>
              </w:rPr>
              <w:t>Linéaire de réseau</w:t>
            </w:r>
          </w:p>
        </w:tc>
        <w:tc>
          <w:tcPr>
            <w:tcW w:w="1100" w:type="dxa"/>
            <w:noWrap/>
            <w:hideMark/>
          </w:tcPr>
          <w:p w:rsidR="00E65FF6" w:rsidRPr="00FF4329" w:rsidRDefault="00E65FF6"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p>
        </w:tc>
        <w:tc>
          <w:tcPr>
            <w:tcW w:w="1134" w:type="dxa"/>
            <w:noWrap/>
            <w:hideMark/>
          </w:tcPr>
          <w:p w:rsidR="00E65FF6" w:rsidRPr="00FF4329" w:rsidRDefault="00E65FF6" w:rsidP="00290F53">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4 828</w:t>
            </w:r>
          </w:p>
        </w:tc>
        <w:tc>
          <w:tcPr>
            <w:tcW w:w="1418" w:type="dxa"/>
            <w:noWrap/>
            <w:hideMark/>
          </w:tcPr>
          <w:p w:rsidR="00E65FF6" w:rsidRPr="00FF4329" w:rsidRDefault="00E65FF6"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sidRPr="00FF4329">
              <w:rPr>
                <w:rFonts w:ascii="Calibri" w:eastAsia="Times New Roman" w:hAnsi="Calibri" w:cs="Times New Roman"/>
                <w:lang w:eastAsia="fr-FR"/>
              </w:rPr>
              <w:t>27.978</w:t>
            </w:r>
          </w:p>
        </w:tc>
      </w:tr>
      <w:tr w:rsidR="00E65FF6" w:rsidRPr="00FF4329" w:rsidTr="00932C24">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E65FF6" w:rsidRPr="00FF4329" w:rsidRDefault="00E65FF6" w:rsidP="00932C24">
            <w:pPr>
              <w:spacing w:after="0"/>
              <w:jc w:val="center"/>
              <w:rPr>
                <w:rFonts w:ascii="Calibri" w:eastAsia="Times New Roman" w:hAnsi="Calibri" w:cs="Times New Roman"/>
                <w:lang w:eastAsia="fr-FR"/>
              </w:rPr>
            </w:pPr>
            <w:r>
              <w:rPr>
                <w:rFonts w:ascii="Calibri" w:eastAsia="Times New Roman" w:hAnsi="Calibri" w:cs="Times New Roman"/>
                <w:lang w:eastAsia="fr-FR"/>
              </w:rPr>
              <w:t>Volume perdu</w:t>
            </w:r>
          </w:p>
        </w:tc>
        <w:tc>
          <w:tcPr>
            <w:tcW w:w="1100" w:type="dxa"/>
            <w:noWrap/>
            <w:hideMark/>
          </w:tcPr>
          <w:p w:rsidR="00E65FF6" w:rsidRPr="00FF4329" w:rsidRDefault="00E65FF6" w:rsidP="00932C24">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p>
        </w:tc>
        <w:tc>
          <w:tcPr>
            <w:tcW w:w="1134" w:type="dxa"/>
            <w:noWrap/>
            <w:hideMark/>
          </w:tcPr>
          <w:p w:rsidR="00E65FF6" w:rsidRPr="00FF4329" w:rsidRDefault="00290F53" w:rsidP="00290F53">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1325</w:t>
            </w:r>
          </w:p>
        </w:tc>
        <w:tc>
          <w:tcPr>
            <w:tcW w:w="1418" w:type="dxa"/>
            <w:noWrap/>
            <w:hideMark/>
          </w:tcPr>
          <w:p w:rsidR="00E65FF6" w:rsidRPr="00FF4329" w:rsidRDefault="00290F53" w:rsidP="00932C24">
            <w:pPr>
              <w:spacing w:after="0"/>
              <w:jc w:val="center"/>
              <w:cnfStyle w:val="000000010000" w:firstRow="0" w:lastRow="0" w:firstColumn="0" w:lastColumn="0" w:oddVBand="0" w:evenVBand="0" w:oddHBand="0" w:evenHBand="1"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2125</w:t>
            </w:r>
          </w:p>
        </w:tc>
      </w:tr>
      <w:tr w:rsidR="00E65FF6" w:rsidRPr="00FF4329" w:rsidTr="00932C2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noWrap/>
            <w:hideMark/>
          </w:tcPr>
          <w:p w:rsidR="00E65FF6" w:rsidRPr="00FF4329" w:rsidRDefault="00E65FF6" w:rsidP="00932C24">
            <w:pPr>
              <w:spacing w:after="0"/>
              <w:jc w:val="center"/>
              <w:rPr>
                <w:rFonts w:ascii="Calibri" w:eastAsia="Times New Roman" w:hAnsi="Calibri" w:cs="Times New Roman"/>
                <w:lang w:eastAsia="fr-FR"/>
              </w:rPr>
            </w:pPr>
            <w:r>
              <w:rPr>
                <w:rFonts w:ascii="Calibri" w:eastAsia="Times New Roman" w:hAnsi="Calibri" w:cs="Times New Roman"/>
                <w:lang w:eastAsia="fr-FR"/>
              </w:rPr>
              <w:t>ILP</w:t>
            </w:r>
          </w:p>
        </w:tc>
        <w:tc>
          <w:tcPr>
            <w:tcW w:w="1100" w:type="dxa"/>
            <w:noWrap/>
            <w:hideMark/>
          </w:tcPr>
          <w:p w:rsidR="00E65FF6" w:rsidRPr="00FF4329" w:rsidRDefault="00E65FF6"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p>
        </w:tc>
        <w:tc>
          <w:tcPr>
            <w:tcW w:w="1134" w:type="dxa"/>
            <w:noWrap/>
            <w:hideMark/>
          </w:tcPr>
          <w:p w:rsidR="00E65FF6" w:rsidRPr="00FF4329" w:rsidRDefault="00290F53" w:rsidP="00290F53">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0.75</w:t>
            </w:r>
          </w:p>
        </w:tc>
        <w:tc>
          <w:tcPr>
            <w:tcW w:w="1418" w:type="dxa"/>
            <w:noWrap/>
            <w:hideMark/>
          </w:tcPr>
          <w:p w:rsidR="00E65FF6" w:rsidRPr="00FF4329" w:rsidRDefault="00290F53" w:rsidP="00932C24">
            <w:pPr>
              <w:spacing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eastAsia="fr-FR"/>
              </w:rPr>
            </w:pPr>
            <w:r>
              <w:rPr>
                <w:rFonts w:ascii="Calibri" w:eastAsia="Times New Roman" w:hAnsi="Calibri" w:cs="Times New Roman"/>
                <w:lang w:eastAsia="fr-FR"/>
              </w:rPr>
              <w:t>1.20</w:t>
            </w:r>
          </w:p>
        </w:tc>
      </w:tr>
    </w:tbl>
    <w:p w:rsidR="006507BD" w:rsidRDefault="006507BD" w:rsidP="008912C3"/>
    <w:p w:rsidR="0095692E" w:rsidRDefault="0095692E" w:rsidP="008912C3">
      <w:r>
        <w:t xml:space="preserve">Compte tenu du contexte « Rural » de la commune de </w:t>
      </w:r>
      <w:proofErr w:type="spellStart"/>
      <w:r w:rsidR="009D71CB">
        <w:t>Belval</w:t>
      </w:r>
      <w:proofErr w:type="spellEnd"/>
      <w:r>
        <w:t xml:space="preserve">, son Indice Linéaire de Perte est jugé « Bon ». </w:t>
      </w:r>
    </w:p>
    <w:p w:rsidR="008912C3" w:rsidRDefault="008912C3" w:rsidP="009D6DBC">
      <w:pPr>
        <w:pStyle w:val="Titre2"/>
      </w:pPr>
    </w:p>
    <w:p w:rsidR="00F92ED4" w:rsidRDefault="00954B2C" w:rsidP="009D6DBC">
      <w:pPr>
        <w:pStyle w:val="Titre2"/>
      </w:pPr>
      <w:bookmarkStart w:id="16" w:name="_Toc476294327"/>
      <w:r>
        <w:t>L</w:t>
      </w:r>
      <w:r w:rsidR="009D6DBC">
        <w:t>e zonage</w:t>
      </w:r>
      <w:bookmarkEnd w:id="16"/>
    </w:p>
    <w:p w:rsidR="00C50A33" w:rsidRDefault="0090431E" w:rsidP="00C50A33">
      <w:r>
        <w:t>La délimitation des zones desservies par le réseau d'eau potable est déterminée suivant le réseau existant à ce jour.</w:t>
      </w:r>
    </w:p>
    <w:p w:rsidR="0090431E" w:rsidRDefault="0090431E" w:rsidP="00C50A33">
      <w:r>
        <w:t>Ces zones desservies sont mentionnées sur un plan à l'échelle du cadastre pour chaque secteur alimenté par le réseau d'eau potable.</w:t>
      </w:r>
    </w:p>
    <w:p w:rsidR="00405F8C" w:rsidRDefault="00405F8C" w:rsidP="00C50A33"/>
    <w:p w:rsidR="00405F8C" w:rsidRDefault="00405F8C" w:rsidP="00C50A33">
      <w:r>
        <w:lastRenderedPageBreak/>
        <w:t xml:space="preserve">Le plan de zonage des zones desservies est défini sur une zone tampon de 30m de part et d'autre de la conduite et devra être </w:t>
      </w:r>
      <w:proofErr w:type="gramStart"/>
      <w:r>
        <w:t>ajuster</w:t>
      </w:r>
      <w:proofErr w:type="gramEnd"/>
      <w:r>
        <w:t xml:space="preserve"> en fonction du document d'urbanisme en vigueur sur la commune.</w:t>
      </w:r>
    </w:p>
    <w:p w:rsidR="004C6E30" w:rsidRDefault="004C6E30" w:rsidP="00C50A33">
      <w:r>
        <w:t>Pour la définition de ces zones les hypothèses suivantes ont été retenues :</w:t>
      </w:r>
    </w:p>
    <w:p w:rsidR="004C6E30" w:rsidRDefault="004C6E30" w:rsidP="004C6E30">
      <w:pPr>
        <w:pStyle w:val="Paragraphedeliste"/>
        <w:numPr>
          <w:ilvl w:val="0"/>
          <w:numId w:val="3"/>
        </w:numPr>
      </w:pPr>
      <w:r>
        <w:t>Les zones incluses dans le schéma directeur mis en place par la collectivité</w:t>
      </w:r>
    </w:p>
    <w:p w:rsidR="004C6E30" w:rsidRDefault="004C6E30" w:rsidP="004C6E30">
      <w:pPr>
        <w:pStyle w:val="Paragraphedeliste"/>
        <w:numPr>
          <w:ilvl w:val="0"/>
          <w:numId w:val="3"/>
        </w:numPr>
      </w:pPr>
      <w:r>
        <w:t>Les zones à capacité de desserte limitée</w:t>
      </w:r>
    </w:p>
    <w:p w:rsidR="0095692E" w:rsidRDefault="0095692E">
      <w:pPr>
        <w:spacing w:after="200"/>
      </w:pPr>
    </w:p>
    <w:p w:rsidR="009D6DBC" w:rsidRDefault="009D6DBC" w:rsidP="000B1FE2">
      <w:pPr>
        <w:pStyle w:val="Titre1"/>
      </w:pPr>
      <w:bookmarkStart w:id="17" w:name="_Toc476294328"/>
      <w:r>
        <w:t xml:space="preserve">Phase 2 : Le descriptif </w:t>
      </w:r>
      <w:r w:rsidRPr="000B1FE2">
        <w:t>détaillé</w:t>
      </w:r>
      <w:r>
        <w:t xml:space="preserve"> des ouvrages</w:t>
      </w:r>
      <w:bookmarkEnd w:id="17"/>
    </w:p>
    <w:p w:rsidR="00DD6F3F" w:rsidRDefault="00DD6F3F" w:rsidP="007C5630">
      <w:pPr>
        <w:pStyle w:val="Titre2"/>
      </w:pPr>
      <w:bookmarkStart w:id="18" w:name="_Toc476294329"/>
      <w:r>
        <w:t xml:space="preserve">Schéma </w:t>
      </w:r>
      <w:r w:rsidR="00E10508">
        <w:t>altimétrique</w:t>
      </w:r>
      <w:r>
        <w:t xml:space="preserve"> du réseau</w:t>
      </w:r>
      <w:bookmarkEnd w:id="18"/>
    </w:p>
    <w:p w:rsidR="00E24B70" w:rsidRDefault="00E24B70" w:rsidP="00E24B70">
      <w:pPr>
        <w:tabs>
          <w:tab w:val="left" w:pos="284"/>
        </w:tabs>
        <w:ind w:left="-709"/>
        <w:rPr>
          <w:noProof/>
          <w:lang w:eastAsia="fr-FR"/>
        </w:rPr>
      </w:pPr>
      <w:r>
        <w:rPr>
          <w:noProof/>
          <w:lang w:eastAsia="fr-FR"/>
        </w:rPr>
        <w:drawing>
          <wp:anchor distT="0" distB="0" distL="114300" distR="114300" simplePos="0" relativeHeight="251664384" behindDoc="0" locked="0" layoutInCell="1" allowOverlap="1" wp14:anchorId="2245C186" wp14:editId="691DE6E0">
            <wp:simplePos x="0" y="0"/>
            <wp:positionH relativeFrom="column">
              <wp:posOffset>760095</wp:posOffset>
            </wp:positionH>
            <wp:positionV relativeFrom="paragraph">
              <wp:posOffset>12065</wp:posOffset>
            </wp:positionV>
            <wp:extent cx="3937635" cy="5229225"/>
            <wp:effectExtent l="0" t="0" r="5715" b="9525"/>
            <wp:wrapTopAndBottom/>
            <wp:docPr id="5" name="Image 5" descr="P:\Opérations\Belval - SDEP\Ouvrages\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pérations\Belval - SDEP\Ouvrages\schema.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141" t="8351" r="11197" b="12148"/>
                    <a:stretch/>
                  </pic:blipFill>
                  <pic:spPr bwMode="auto">
                    <a:xfrm>
                      <a:off x="0" y="0"/>
                      <a:ext cx="3937635" cy="5229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C32" w:rsidRDefault="009B5C32" w:rsidP="00402596">
      <w:pPr>
        <w:pStyle w:val="Titre2"/>
      </w:pPr>
      <w:bookmarkStart w:id="19" w:name="_Toc476294330"/>
      <w:r>
        <w:t>Le</w:t>
      </w:r>
      <w:r w:rsidR="00402596">
        <w:t>s</w:t>
      </w:r>
      <w:r>
        <w:t xml:space="preserve"> captage</w:t>
      </w:r>
      <w:r w:rsidR="00402596">
        <w:t>s, réservoir et traitement</w:t>
      </w:r>
      <w:bookmarkEnd w:id="19"/>
    </w:p>
    <w:p w:rsidR="009B5C32" w:rsidRDefault="009B5C32" w:rsidP="009B5C32">
      <w:r>
        <w:t xml:space="preserve">La commune de </w:t>
      </w:r>
      <w:proofErr w:type="spellStart"/>
      <w:r>
        <w:t>Belval</w:t>
      </w:r>
      <w:proofErr w:type="spellEnd"/>
      <w:r>
        <w:t xml:space="preserve"> dispose de deux </w:t>
      </w:r>
      <w:r w:rsidR="00BB01E8">
        <w:t>réseaux d'adduction bien distincte :</w:t>
      </w:r>
    </w:p>
    <w:p w:rsidR="00BB01E8" w:rsidRDefault="00BB01E8" w:rsidP="00402596">
      <w:pPr>
        <w:pStyle w:val="Titre3"/>
      </w:pPr>
      <w:bookmarkStart w:id="20" w:name="_Toc476294331"/>
      <w:r w:rsidRPr="00BB01E8">
        <w:lastRenderedPageBreak/>
        <w:t xml:space="preserve">Le </w:t>
      </w:r>
      <w:proofErr w:type="spellStart"/>
      <w:r w:rsidRPr="00BB01E8">
        <w:t>Béhé</w:t>
      </w:r>
      <w:bookmarkEnd w:id="20"/>
      <w:proofErr w:type="spellEnd"/>
    </w:p>
    <w:p w:rsidR="00BB01E8" w:rsidRDefault="00BB01E8" w:rsidP="009B5C32">
      <w:r>
        <w:t xml:space="preserve">Le </w:t>
      </w:r>
      <w:proofErr w:type="spellStart"/>
      <w:r>
        <w:t>Behé</w:t>
      </w:r>
      <w:proofErr w:type="spellEnd"/>
      <w:r>
        <w:t xml:space="preserve"> est un petit hameau de 5 habitations desservi par un captage. Celui-ci arrive directement dans le réservoir </w:t>
      </w:r>
      <w:r w:rsidR="00402596">
        <w:t xml:space="preserve">de 85m3 </w:t>
      </w:r>
      <w:r>
        <w:t xml:space="preserve">qui fait office de chambre de captage. Il est équipé d'un accès par capot de type champignon. Une chambre de manœuvre est </w:t>
      </w:r>
      <w:r w:rsidR="00402596">
        <w:t>située</w:t>
      </w:r>
      <w:r>
        <w:t xml:space="preserve"> en aval du réservoir et permet l'accès à deux vannes de </w:t>
      </w:r>
      <w:r w:rsidR="00402596">
        <w:t>manœuvre</w:t>
      </w:r>
      <w:r>
        <w:t xml:space="preserve"> et au compteur (voir schéma des ouvrages)</w:t>
      </w:r>
      <w:r w:rsidR="00402596">
        <w:t>. Celle-ci n'est pas équipé d'un accès sécurisé, l'accès se fait en effet via une simple fonte de voirie.</w:t>
      </w:r>
    </w:p>
    <w:p w:rsidR="00C36EBA" w:rsidRDefault="00C36EBA" w:rsidP="009B5C32">
      <w:r>
        <w:t xml:space="preserve">L'eau du </w:t>
      </w:r>
      <w:proofErr w:type="spellStart"/>
      <w:r>
        <w:t>Behé</w:t>
      </w:r>
      <w:proofErr w:type="spellEnd"/>
      <w:r>
        <w:t xml:space="preserve"> n'est pas </w:t>
      </w:r>
      <w:r w:rsidR="00950C73">
        <w:t>traitée</w:t>
      </w:r>
      <w:r>
        <w:t>.</w:t>
      </w:r>
    </w:p>
    <w:p w:rsidR="00402596" w:rsidRPr="00BB01E8" w:rsidRDefault="00402596" w:rsidP="009B5C32">
      <w:r>
        <w:t>La qualité des eaux brutes ne présente pas d'anomalie, à l'exception du taux d'arsenic compris entre 7µg/l et 25µg/l (la réglementation étant fixée à 10µg/l)</w:t>
      </w:r>
    </w:p>
    <w:p w:rsidR="00726F55" w:rsidRDefault="00C7544F" w:rsidP="00402596">
      <w:pPr>
        <w:pStyle w:val="Titre3"/>
      </w:pPr>
      <w:bookmarkStart w:id="21" w:name="_Toc476294332"/>
      <w:r>
        <w:t xml:space="preserve">Le réseau </w:t>
      </w:r>
      <w:r w:rsidR="00726F55">
        <w:t>principal</w:t>
      </w:r>
      <w:bookmarkEnd w:id="21"/>
    </w:p>
    <w:p w:rsidR="00C7544F" w:rsidRDefault="00C7544F" w:rsidP="003B1495">
      <w:r>
        <w:t xml:space="preserve"> </w:t>
      </w:r>
      <w:r w:rsidR="003B1495">
        <w:t xml:space="preserve">Le réseau principal est alimenté par le </w:t>
      </w:r>
      <w:r w:rsidR="003B1495" w:rsidRPr="003B1495">
        <w:rPr>
          <w:i/>
        </w:rPr>
        <w:t>captage de la cachette</w:t>
      </w:r>
      <w:r w:rsidR="003B1495">
        <w:t xml:space="preserve">. Celui-ci, à l’altitude </w:t>
      </w:r>
      <w:r w:rsidR="00C36EBA">
        <w:t>600m</w:t>
      </w:r>
      <w:r w:rsidR="003B1495">
        <w:t xml:space="preserve">, alimente la station de traitement située à quelques mètres en contrebas. La station </w:t>
      </w:r>
      <w:proofErr w:type="spellStart"/>
      <w:r w:rsidR="003B1495">
        <w:t>à</w:t>
      </w:r>
      <w:proofErr w:type="spellEnd"/>
      <w:r w:rsidR="003B1495">
        <w:t xml:space="preserve"> été construite en 2000 mais très mal dimensionné. Comme le montre le rapport de EAU88 le traitement </w:t>
      </w:r>
      <w:r w:rsidR="00C36EBA">
        <w:t>a</w:t>
      </w:r>
      <w:r w:rsidR="003B1495">
        <w:t xml:space="preserve"> été dimensionné pour un débit de 2m3/h alors que la </w:t>
      </w:r>
      <w:r w:rsidR="00C36EBA">
        <w:t>consommation</w:t>
      </w:r>
      <w:r w:rsidR="003B1495">
        <w:t xml:space="preserve"> moyenne de la commune est de 12m3/h. Les services communaux ont donc </w:t>
      </w:r>
      <w:r w:rsidR="00E65FF6">
        <w:t>décidé</w:t>
      </w:r>
      <w:r w:rsidR="003B1495">
        <w:t xml:space="preserve"> de by passer le traitement afin de pouvoir subvenir au besoin journalier des habitants. L’eau ainsi distribuée n’est donc pas traitée. Cette station alimente ensuite quelques habitations pour finir dans le réservoir communal dit « du Grand Bois ».</w:t>
      </w:r>
      <w:r w:rsidR="002A4773">
        <w:t xml:space="preserve"> Enfin ce dernier se charge de distribuer en eau potable</w:t>
      </w:r>
      <w:r w:rsidR="00E65FF6">
        <w:t>,</w:t>
      </w:r>
      <w:r w:rsidR="002A4773">
        <w:t xml:space="preserve"> l’ensemble du centre de </w:t>
      </w:r>
      <w:proofErr w:type="spellStart"/>
      <w:r w:rsidR="002A4773">
        <w:t>Belval</w:t>
      </w:r>
      <w:proofErr w:type="spellEnd"/>
      <w:r w:rsidR="002A4773">
        <w:t>.</w:t>
      </w:r>
    </w:p>
    <w:p w:rsidR="009C4F22" w:rsidRDefault="009C4F22" w:rsidP="003B1495">
      <w:r>
        <w:t xml:space="preserve">Ces deux installations sont </w:t>
      </w:r>
      <w:r w:rsidR="00290F53">
        <w:t>entretenues</w:t>
      </w:r>
      <w:r>
        <w:t xml:space="preserve"> via des marchés pluriannuel par les sociétés </w:t>
      </w:r>
      <w:proofErr w:type="spellStart"/>
      <w:r>
        <w:t>Hydr'eau</w:t>
      </w:r>
      <w:proofErr w:type="spellEnd"/>
      <w:r>
        <w:t xml:space="preserve"> Services et Aqua Maintenance.</w:t>
      </w:r>
    </w:p>
    <w:p w:rsidR="009C4F22" w:rsidRDefault="009C4F22" w:rsidP="003B1495">
      <w:r>
        <w:t>Les périmètres de protection des ouvrages de production d'eau potable ne sont pas réalisés.</w:t>
      </w:r>
    </w:p>
    <w:p w:rsidR="00C7544F" w:rsidRDefault="00D0390D" w:rsidP="008912C3">
      <w:pPr>
        <w:pStyle w:val="Titre2"/>
      </w:pPr>
      <w:bookmarkStart w:id="22" w:name="_Toc476294333"/>
      <w:r>
        <w:t>Détail des linéaires</w:t>
      </w:r>
      <w:r w:rsidR="008912C3">
        <w:t xml:space="preserve"> du réseau de distribution</w:t>
      </w:r>
      <w:bookmarkEnd w:id="22"/>
    </w:p>
    <w:tbl>
      <w:tblPr>
        <w:tblW w:w="5004" w:type="dxa"/>
        <w:tblInd w:w="55" w:type="dxa"/>
        <w:tblCellMar>
          <w:left w:w="70" w:type="dxa"/>
          <w:right w:w="70" w:type="dxa"/>
        </w:tblCellMar>
        <w:tblLook w:val="04A0" w:firstRow="1" w:lastRow="0" w:firstColumn="1" w:lastColumn="0" w:noHBand="0" w:noVBand="1"/>
      </w:tblPr>
      <w:tblGrid>
        <w:gridCol w:w="1460"/>
        <w:gridCol w:w="1134"/>
        <w:gridCol w:w="1134"/>
        <w:gridCol w:w="1276"/>
        <w:gridCol w:w="5"/>
      </w:tblGrid>
      <w:tr w:rsidR="00041787" w:rsidRPr="00D0390D" w:rsidTr="00041787">
        <w:trPr>
          <w:trHeight w:val="300"/>
        </w:trPr>
        <w:tc>
          <w:tcPr>
            <w:tcW w:w="1460"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041787" w:rsidRPr="00D0390D" w:rsidRDefault="00041787" w:rsidP="00C10447">
            <w:pPr>
              <w:spacing w:after="0" w:line="240" w:lineRule="auto"/>
              <w:jc w:val="center"/>
              <w:rPr>
                <w:rFonts w:eastAsia="Times New Roman" w:cs="Times New Roman"/>
                <w:b/>
                <w:bCs/>
                <w:color w:val="FFFFFF"/>
                <w:sz w:val="18"/>
                <w:szCs w:val="18"/>
                <w:lang w:eastAsia="fr-FR"/>
              </w:rPr>
            </w:pPr>
          </w:p>
        </w:tc>
        <w:tc>
          <w:tcPr>
            <w:tcW w:w="1134"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041787" w:rsidRPr="00D0390D" w:rsidRDefault="00041787" w:rsidP="00C10447">
            <w:pPr>
              <w:spacing w:after="0" w:line="240" w:lineRule="auto"/>
              <w:jc w:val="center"/>
              <w:rPr>
                <w:rFonts w:eastAsia="Times New Roman" w:cs="Times New Roman"/>
                <w:b/>
                <w:bCs/>
                <w:color w:val="FFFFFF"/>
                <w:sz w:val="18"/>
                <w:szCs w:val="18"/>
                <w:lang w:eastAsia="fr-FR"/>
              </w:rPr>
            </w:pPr>
            <w:r>
              <w:rPr>
                <w:rFonts w:eastAsia="Times New Roman" w:cs="Times New Roman"/>
                <w:b/>
                <w:bCs/>
                <w:color w:val="FFFFFF"/>
                <w:sz w:val="18"/>
                <w:szCs w:val="18"/>
                <w:lang w:eastAsia="fr-FR"/>
              </w:rPr>
              <w:t>1973</w:t>
            </w:r>
          </w:p>
        </w:tc>
        <w:tc>
          <w:tcPr>
            <w:tcW w:w="1134" w:type="dxa"/>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041787" w:rsidRPr="00D0390D" w:rsidRDefault="00440B82" w:rsidP="00C10447">
            <w:pPr>
              <w:spacing w:after="0" w:line="240" w:lineRule="auto"/>
              <w:jc w:val="center"/>
              <w:rPr>
                <w:rFonts w:eastAsia="Times New Roman" w:cs="Times New Roman"/>
                <w:b/>
                <w:bCs/>
                <w:color w:val="FFFFFF"/>
                <w:sz w:val="18"/>
                <w:szCs w:val="18"/>
                <w:lang w:eastAsia="fr-FR"/>
              </w:rPr>
            </w:pPr>
            <w:r>
              <w:rPr>
                <w:rFonts w:eastAsia="Times New Roman" w:cs="Times New Roman"/>
                <w:b/>
                <w:bCs/>
                <w:color w:val="FFFFFF"/>
                <w:sz w:val="18"/>
                <w:szCs w:val="18"/>
                <w:lang w:eastAsia="fr-FR"/>
              </w:rPr>
              <w:t>2009</w:t>
            </w:r>
          </w:p>
        </w:tc>
        <w:tc>
          <w:tcPr>
            <w:tcW w:w="1276" w:type="dxa"/>
            <w:gridSpan w:val="2"/>
            <w:tcBorders>
              <w:top w:val="single" w:sz="4" w:space="0" w:color="auto"/>
              <w:left w:val="single" w:sz="4" w:space="0" w:color="auto"/>
              <w:bottom w:val="single" w:sz="4" w:space="0" w:color="auto"/>
              <w:right w:val="single" w:sz="4" w:space="0" w:color="auto"/>
            </w:tcBorders>
            <w:shd w:val="clear" w:color="4F81BD" w:fill="4F81BD"/>
            <w:noWrap/>
            <w:vAlign w:val="bottom"/>
            <w:hideMark/>
          </w:tcPr>
          <w:p w:rsidR="00041787" w:rsidRPr="00D0390D" w:rsidRDefault="00041787" w:rsidP="00C10447">
            <w:pPr>
              <w:spacing w:after="0" w:line="240" w:lineRule="auto"/>
              <w:jc w:val="center"/>
              <w:rPr>
                <w:rFonts w:eastAsia="Times New Roman" w:cs="Times New Roman"/>
                <w:b/>
                <w:bCs/>
                <w:color w:val="FFFFFF"/>
                <w:sz w:val="18"/>
                <w:szCs w:val="18"/>
                <w:lang w:eastAsia="fr-FR"/>
              </w:rPr>
            </w:pPr>
            <w:r w:rsidRPr="00D0390D">
              <w:rPr>
                <w:rFonts w:eastAsia="Times New Roman" w:cs="Times New Roman"/>
                <w:b/>
                <w:bCs/>
                <w:color w:val="FFFFFF"/>
                <w:sz w:val="18"/>
                <w:szCs w:val="18"/>
                <w:lang w:eastAsia="fr-FR"/>
              </w:rPr>
              <w:t>Total</w:t>
            </w:r>
          </w:p>
        </w:tc>
      </w:tr>
      <w:tr w:rsidR="00041787" w:rsidRPr="00D0390D" w:rsidTr="00041787">
        <w:trPr>
          <w:trHeight w:val="300"/>
        </w:trPr>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1787" w:rsidRPr="00D0390D" w:rsidRDefault="00041787" w:rsidP="00C10447">
            <w:pPr>
              <w:spacing w:after="0" w:line="240" w:lineRule="auto"/>
              <w:jc w:val="center"/>
              <w:rPr>
                <w:rFonts w:eastAsia="Times New Roman" w:cs="Times New Roman"/>
                <w:b/>
                <w:bCs/>
                <w:color w:val="000000"/>
                <w:sz w:val="18"/>
                <w:szCs w:val="18"/>
                <w:lang w:eastAsia="fr-FR"/>
              </w:rPr>
            </w:pPr>
            <w:r>
              <w:rPr>
                <w:rFonts w:eastAsia="Times New Roman" w:cs="Times New Roman"/>
                <w:b/>
                <w:bCs/>
                <w:color w:val="000000"/>
                <w:sz w:val="18"/>
                <w:szCs w:val="18"/>
                <w:lang w:eastAsia="fr-FR"/>
              </w:rPr>
              <w:t>PVC 14</w:t>
            </w:r>
            <w:r w:rsidRPr="00D0390D">
              <w:rPr>
                <w:rFonts w:eastAsia="Times New Roman" w:cs="Times New Roman"/>
                <w:b/>
                <w:bCs/>
                <w:color w:val="000000"/>
                <w:sz w:val="18"/>
                <w:szCs w:val="18"/>
                <w:lang w:eastAsia="fr-FR"/>
              </w:rPr>
              <w:t>0</w:t>
            </w:r>
          </w:p>
        </w:tc>
        <w:tc>
          <w:tcPr>
            <w:tcW w:w="1134"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478</w:t>
            </w:r>
          </w:p>
        </w:tc>
        <w:tc>
          <w:tcPr>
            <w:tcW w:w="1134"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p>
        </w:tc>
        <w:tc>
          <w:tcPr>
            <w:tcW w:w="1276" w:type="dxa"/>
            <w:gridSpan w:val="2"/>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Pr="00AB025B" w:rsidRDefault="00041787"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478</w:t>
            </w:r>
          </w:p>
        </w:tc>
      </w:tr>
      <w:tr w:rsidR="00041787" w:rsidRPr="00D0390D" w:rsidTr="00041787">
        <w:trPr>
          <w:trHeight w:val="300"/>
        </w:trPr>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1787" w:rsidRPr="00D0390D" w:rsidRDefault="00041787" w:rsidP="00C10447">
            <w:pPr>
              <w:spacing w:after="0" w:line="240" w:lineRule="auto"/>
              <w:jc w:val="center"/>
              <w:rPr>
                <w:rFonts w:eastAsia="Times New Roman" w:cs="Times New Roman"/>
                <w:b/>
                <w:bCs/>
                <w:color w:val="000000"/>
                <w:sz w:val="18"/>
                <w:szCs w:val="18"/>
                <w:lang w:eastAsia="fr-FR"/>
              </w:rPr>
            </w:pPr>
            <w:r>
              <w:rPr>
                <w:rFonts w:eastAsia="Times New Roman" w:cs="Times New Roman"/>
                <w:b/>
                <w:bCs/>
                <w:color w:val="000000"/>
                <w:sz w:val="18"/>
                <w:szCs w:val="18"/>
                <w:lang w:eastAsia="fr-FR"/>
              </w:rPr>
              <w:t>PVC 125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p>
        </w:tc>
        <w:tc>
          <w:tcPr>
            <w:tcW w:w="1134" w:type="dxa"/>
            <w:tcBorders>
              <w:top w:val="nil"/>
              <w:left w:val="nil"/>
              <w:bottom w:val="single" w:sz="4" w:space="0" w:color="auto"/>
              <w:right w:val="single" w:sz="4" w:space="0" w:color="auto"/>
            </w:tcBorders>
            <w:shd w:val="clear" w:color="auto" w:fill="auto"/>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760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AB025B" w:rsidRDefault="00041787"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760</w:t>
            </w:r>
          </w:p>
        </w:tc>
      </w:tr>
      <w:tr w:rsidR="00041787" w:rsidRPr="00D0390D" w:rsidTr="00041787">
        <w:trPr>
          <w:gridAfter w:val="1"/>
          <w:trHeight w:val="300"/>
        </w:trPr>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1787" w:rsidRPr="00D0390D" w:rsidRDefault="00041787" w:rsidP="00C10447">
            <w:pPr>
              <w:spacing w:after="0" w:line="240" w:lineRule="auto"/>
              <w:jc w:val="center"/>
              <w:rPr>
                <w:rFonts w:eastAsia="Times New Roman" w:cs="Times New Roman"/>
                <w:b/>
                <w:bCs/>
                <w:color w:val="000000"/>
                <w:sz w:val="18"/>
                <w:szCs w:val="18"/>
                <w:lang w:eastAsia="fr-FR"/>
              </w:rPr>
            </w:pPr>
            <w:r>
              <w:rPr>
                <w:rFonts w:eastAsia="Times New Roman" w:cs="Times New Roman"/>
                <w:b/>
                <w:bCs/>
                <w:color w:val="000000"/>
                <w:sz w:val="18"/>
                <w:szCs w:val="18"/>
                <w:lang w:eastAsia="fr-FR"/>
              </w:rPr>
              <w:t>PVC 110</w:t>
            </w:r>
          </w:p>
        </w:tc>
        <w:tc>
          <w:tcPr>
            <w:tcW w:w="1134"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Default="00041787"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2219</w:t>
            </w:r>
          </w:p>
          <w:p w:rsidR="00405F8C" w:rsidRPr="00D0390D" w:rsidRDefault="00971D42"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1989</w:t>
            </w:r>
          </w:p>
        </w:tc>
        <w:tc>
          <w:tcPr>
            <w:tcW w:w="1134"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393</w:t>
            </w:r>
          </w:p>
        </w:tc>
        <w:tc>
          <w:tcPr>
            <w:tcW w:w="1276"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Pr="00AB025B" w:rsidRDefault="00971D42"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2382</w:t>
            </w:r>
          </w:p>
        </w:tc>
      </w:tr>
      <w:tr w:rsidR="00041787" w:rsidRPr="00D0390D" w:rsidTr="00041787">
        <w:trPr>
          <w:gridAfter w:val="1"/>
          <w:trHeight w:val="300"/>
        </w:trPr>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1787" w:rsidRPr="00D0390D" w:rsidRDefault="00041787" w:rsidP="00C10447">
            <w:pPr>
              <w:spacing w:after="0" w:line="240" w:lineRule="auto"/>
              <w:jc w:val="center"/>
              <w:rPr>
                <w:rFonts w:eastAsia="Times New Roman" w:cs="Times New Roman"/>
                <w:b/>
                <w:bCs/>
                <w:color w:val="000000"/>
                <w:sz w:val="18"/>
                <w:szCs w:val="18"/>
                <w:lang w:eastAsia="fr-FR"/>
              </w:rPr>
            </w:pPr>
            <w:r>
              <w:rPr>
                <w:rFonts w:eastAsia="Times New Roman" w:cs="Times New Roman"/>
                <w:b/>
                <w:bCs/>
                <w:color w:val="000000"/>
                <w:sz w:val="18"/>
                <w:szCs w:val="18"/>
                <w:lang w:eastAsia="fr-FR"/>
              </w:rPr>
              <w:t>P</w:t>
            </w:r>
            <w:r w:rsidR="00440B82">
              <w:rPr>
                <w:rFonts w:eastAsia="Times New Roman" w:cs="Times New Roman"/>
                <w:b/>
                <w:bCs/>
                <w:color w:val="000000"/>
                <w:sz w:val="18"/>
                <w:szCs w:val="18"/>
                <w:lang w:eastAsia="fr-FR"/>
              </w:rPr>
              <w:t xml:space="preserve">EHD </w:t>
            </w:r>
            <w:r>
              <w:rPr>
                <w:rFonts w:eastAsia="Times New Roman" w:cs="Times New Roman"/>
                <w:b/>
                <w:bCs/>
                <w:color w:val="000000"/>
                <w:sz w:val="18"/>
                <w:szCs w:val="18"/>
                <w:lang w:eastAsia="fr-FR"/>
              </w:rPr>
              <w:t>75</w:t>
            </w:r>
          </w:p>
        </w:tc>
        <w:tc>
          <w:tcPr>
            <w:tcW w:w="1134" w:type="dxa"/>
            <w:tcBorders>
              <w:top w:val="nil"/>
              <w:left w:val="nil"/>
              <w:bottom w:val="single" w:sz="4" w:space="0" w:color="auto"/>
              <w:right w:val="single" w:sz="4" w:space="0" w:color="auto"/>
            </w:tcBorders>
            <w:shd w:val="clear" w:color="auto" w:fill="auto"/>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AB025B" w:rsidRDefault="00041787"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53</w:t>
            </w:r>
          </w:p>
        </w:tc>
      </w:tr>
      <w:tr w:rsidR="00041787" w:rsidRPr="00D0390D" w:rsidTr="00041787">
        <w:trPr>
          <w:gridAfter w:val="1"/>
          <w:trHeight w:val="300"/>
        </w:trPr>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1787" w:rsidRPr="00D0390D" w:rsidRDefault="00041787" w:rsidP="00C10447">
            <w:pPr>
              <w:spacing w:after="0" w:line="240" w:lineRule="auto"/>
              <w:jc w:val="center"/>
              <w:rPr>
                <w:rFonts w:eastAsia="Times New Roman" w:cs="Times New Roman"/>
                <w:b/>
                <w:bCs/>
                <w:color w:val="000000"/>
                <w:sz w:val="18"/>
                <w:szCs w:val="18"/>
                <w:lang w:eastAsia="fr-FR"/>
              </w:rPr>
            </w:pPr>
            <w:r>
              <w:rPr>
                <w:rFonts w:eastAsia="Times New Roman" w:cs="Times New Roman"/>
                <w:b/>
                <w:bCs/>
                <w:color w:val="000000"/>
                <w:sz w:val="18"/>
                <w:szCs w:val="18"/>
                <w:lang w:eastAsia="fr-FR"/>
              </w:rPr>
              <w:t>PVC 63</w:t>
            </w:r>
          </w:p>
        </w:tc>
        <w:tc>
          <w:tcPr>
            <w:tcW w:w="1134"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76</w:t>
            </w:r>
          </w:p>
        </w:tc>
        <w:tc>
          <w:tcPr>
            <w:tcW w:w="1134"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p>
        </w:tc>
        <w:tc>
          <w:tcPr>
            <w:tcW w:w="1276"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041787" w:rsidRPr="00AB025B" w:rsidRDefault="00041787"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76</w:t>
            </w:r>
          </w:p>
        </w:tc>
      </w:tr>
      <w:tr w:rsidR="00041787" w:rsidRPr="00D0390D" w:rsidTr="00041787">
        <w:trPr>
          <w:gridAfter w:val="1"/>
          <w:trHeight w:val="300"/>
        </w:trPr>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1787" w:rsidRPr="00D0390D" w:rsidRDefault="00041787" w:rsidP="00C10447">
            <w:pPr>
              <w:spacing w:after="0" w:line="240" w:lineRule="auto"/>
              <w:jc w:val="center"/>
              <w:rPr>
                <w:rFonts w:eastAsia="Times New Roman" w:cs="Times New Roman"/>
                <w:b/>
                <w:bCs/>
                <w:color w:val="000000"/>
                <w:sz w:val="18"/>
                <w:szCs w:val="18"/>
                <w:lang w:eastAsia="fr-FR"/>
              </w:rPr>
            </w:pPr>
            <w:r w:rsidRPr="00D0390D">
              <w:rPr>
                <w:rFonts w:eastAsia="Times New Roman" w:cs="Times New Roman"/>
                <w:b/>
                <w:bCs/>
                <w:color w:val="000000"/>
                <w:sz w:val="18"/>
                <w:szCs w:val="18"/>
                <w:lang w:eastAsia="fr-FR"/>
              </w:rPr>
              <w:t>PEHD 40</w:t>
            </w:r>
          </w:p>
        </w:tc>
        <w:tc>
          <w:tcPr>
            <w:tcW w:w="1134" w:type="dxa"/>
            <w:tcBorders>
              <w:top w:val="nil"/>
              <w:left w:val="nil"/>
              <w:bottom w:val="single" w:sz="4" w:space="0" w:color="auto"/>
              <w:right w:val="single" w:sz="4" w:space="0" w:color="auto"/>
            </w:tcBorders>
            <w:shd w:val="clear" w:color="auto" w:fill="auto"/>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48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AB025B" w:rsidRDefault="00041787"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48</w:t>
            </w:r>
          </w:p>
        </w:tc>
      </w:tr>
      <w:tr w:rsidR="00041787" w:rsidRPr="00D0390D" w:rsidTr="00645D00">
        <w:trPr>
          <w:gridAfter w:val="1"/>
          <w:trHeight w:val="300"/>
        </w:trPr>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1787" w:rsidRPr="00D0390D" w:rsidRDefault="00041787" w:rsidP="00C10447">
            <w:pPr>
              <w:spacing w:after="0" w:line="240" w:lineRule="auto"/>
              <w:jc w:val="center"/>
              <w:rPr>
                <w:rFonts w:eastAsia="Times New Roman" w:cs="Times New Roman"/>
                <w:b/>
                <w:bCs/>
                <w:color w:val="000000"/>
                <w:sz w:val="18"/>
                <w:szCs w:val="18"/>
                <w:lang w:eastAsia="fr-FR"/>
              </w:rPr>
            </w:pPr>
            <w:r>
              <w:rPr>
                <w:rFonts w:eastAsia="Times New Roman" w:cs="Times New Roman"/>
                <w:b/>
                <w:bCs/>
                <w:color w:val="000000"/>
                <w:sz w:val="18"/>
                <w:szCs w:val="18"/>
                <w:lang w:eastAsia="fr-FR"/>
              </w:rPr>
              <w:t>FT 8</w:t>
            </w:r>
            <w:r w:rsidRPr="00D0390D">
              <w:rPr>
                <w:rFonts w:eastAsia="Times New Roman" w:cs="Times New Roman"/>
                <w:b/>
                <w:bCs/>
                <w:color w:val="000000"/>
                <w:sz w:val="18"/>
                <w:szCs w:val="18"/>
                <w:lang w:eastAsia="fr-FR"/>
              </w:rPr>
              <w:t>0</w:t>
            </w:r>
          </w:p>
        </w:tc>
        <w:tc>
          <w:tcPr>
            <w:tcW w:w="1134" w:type="dxa"/>
            <w:tcBorders>
              <w:top w:val="nil"/>
              <w:left w:val="nil"/>
              <w:bottom w:val="single" w:sz="4" w:space="0" w:color="auto"/>
              <w:right w:val="single" w:sz="4" w:space="0" w:color="auto"/>
            </w:tcBorders>
            <w:shd w:val="clear" w:color="auto" w:fill="C6D9F1" w:themeFill="text2" w:themeFillTint="33"/>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r>
              <w:rPr>
                <w:rFonts w:eastAsia="Times New Roman" w:cs="Times New Roman"/>
                <w:color w:val="000000"/>
                <w:sz w:val="18"/>
                <w:szCs w:val="18"/>
                <w:lang w:eastAsia="fr-FR"/>
              </w:rPr>
              <w:t>322</w:t>
            </w:r>
          </w:p>
        </w:tc>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041787" w:rsidRPr="00D0390D" w:rsidRDefault="00041787" w:rsidP="00C10447">
            <w:pPr>
              <w:spacing w:after="0" w:line="240" w:lineRule="auto"/>
              <w:jc w:val="center"/>
              <w:rPr>
                <w:rFonts w:eastAsia="Times New Roman" w:cs="Times New Roman"/>
                <w:color w:val="000000"/>
                <w:sz w:val="18"/>
                <w:szCs w:val="18"/>
                <w:lang w:eastAsia="fr-FR"/>
              </w:rPr>
            </w:pP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041787" w:rsidRPr="00645D00" w:rsidRDefault="00041787" w:rsidP="00C10447">
            <w:pPr>
              <w:spacing w:after="0" w:line="240" w:lineRule="auto"/>
              <w:jc w:val="center"/>
              <w:rPr>
                <w:rFonts w:eastAsia="Times New Roman" w:cs="Times New Roman"/>
                <w:color w:val="000000"/>
                <w:sz w:val="18"/>
                <w:szCs w:val="18"/>
                <w:lang w:eastAsia="fr-FR"/>
              </w:rPr>
            </w:pPr>
            <w:r w:rsidRPr="00645D00">
              <w:rPr>
                <w:rFonts w:eastAsia="Times New Roman" w:cs="Times New Roman"/>
                <w:color w:val="000000"/>
                <w:sz w:val="18"/>
                <w:szCs w:val="18"/>
                <w:lang w:eastAsia="fr-FR"/>
              </w:rPr>
              <w:t>322</w:t>
            </w:r>
          </w:p>
        </w:tc>
      </w:tr>
      <w:tr w:rsidR="00041787" w:rsidRPr="00D0390D" w:rsidTr="00041787">
        <w:trPr>
          <w:gridAfter w:val="1"/>
          <w:trHeight w:val="300"/>
        </w:trPr>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1787" w:rsidRPr="00AB025B" w:rsidRDefault="00041787" w:rsidP="00C10447">
            <w:pPr>
              <w:spacing w:after="0" w:line="240" w:lineRule="auto"/>
              <w:jc w:val="center"/>
              <w:rPr>
                <w:rFonts w:eastAsia="Times New Roman" w:cs="Times New Roman"/>
                <w:b/>
                <w:color w:val="000000"/>
                <w:sz w:val="18"/>
                <w:szCs w:val="18"/>
                <w:lang w:eastAsia="fr-FR"/>
              </w:rPr>
            </w:pPr>
            <w:r w:rsidRPr="00AB025B">
              <w:rPr>
                <w:rFonts w:eastAsia="Times New Roman" w:cs="Times New Roman"/>
                <w:b/>
                <w:color w:val="000000"/>
                <w:sz w:val="18"/>
                <w:szCs w:val="18"/>
                <w:lang w:eastAsia="fr-FR"/>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AB025B" w:rsidRDefault="00041787"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3095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AB025B" w:rsidRDefault="00041787"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1254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787" w:rsidRPr="00AB025B" w:rsidRDefault="00971D42" w:rsidP="00C10447">
            <w:pPr>
              <w:spacing w:after="0" w:line="240" w:lineRule="auto"/>
              <w:jc w:val="center"/>
              <w:rPr>
                <w:rFonts w:eastAsia="Times New Roman" w:cs="Times New Roman"/>
                <w:b/>
                <w:color w:val="000000"/>
                <w:sz w:val="18"/>
                <w:szCs w:val="18"/>
                <w:lang w:eastAsia="fr-FR"/>
              </w:rPr>
            </w:pPr>
            <w:r>
              <w:rPr>
                <w:rFonts w:eastAsia="Times New Roman" w:cs="Times New Roman"/>
                <w:b/>
                <w:color w:val="000000"/>
                <w:sz w:val="18"/>
                <w:szCs w:val="18"/>
                <w:lang w:eastAsia="fr-FR"/>
              </w:rPr>
              <w:t>4119</w:t>
            </w:r>
          </w:p>
        </w:tc>
      </w:tr>
    </w:tbl>
    <w:p w:rsidR="00D0390D" w:rsidRDefault="00D0390D" w:rsidP="00C7544F"/>
    <w:tbl>
      <w:tblPr>
        <w:tblStyle w:val="Grilleclaire-Accent11"/>
        <w:tblpPr w:leftFromText="141" w:rightFromText="141" w:vertAnchor="text" w:tblpY="1"/>
        <w:tblOverlap w:val="never"/>
        <w:tblW w:w="0" w:type="auto"/>
        <w:tblLayout w:type="fixed"/>
        <w:tblLook w:val="04A0" w:firstRow="1" w:lastRow="0" w:firstColumn="1" w:lastColumn="0" w:noHBand="0" w:noVBand="1"/>
      </w:tblPr>
      <w:tblGrid>
        <w:gridCol w:w="3085"/>
        <w:gridCol w:w="2126"/>
      </w:tblGrid>
      <w:tr w:rsidR="00906329" w:rsidRPr="00906329" w:rsidTr="004B69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C7544F" w:rsidRPr="00513B4A" w:rsidRDefault="00C7544F" w:rsidP="000B1FE2">
            <w:pPr>
              <w:jc w:val="center"/>
              <w:rPr>
                <w:sz w:val="20"/>
              </w:rPr>
            </w:pPr>
            <w:r w:rsidRPr="00513B4A">
              <w:rPr>
                <w:sz w:val="20"/>
              </w:rPr>
              <w:t>Eléments du réseau</w:t>
            </w:r>
          </w:p>
        </w:tc>
        <w:tc>
          <w:tcPr>
            <w:tcW w:w="2126" w:type="dxa"/>
          </w:tcPr>
          <w:p w:rsidR="00C7544F" w:rsidRPr="00513B4A" w:rsidRDefault="00C7544F" w:rsidP="000B1FE2">
            <w:pPr>
              <w:jc w:val="center"/>
              <w:cnfStyle w:val="100000000000" w:firstRow="1" w:lastRow="0" w:firstColumn="0" w:lastColumn="0" w:oddVBand="0" w:evenVBand="0" w:oddHBand="0" w:evenHBand="0" w:firstRowFirstColumn="0" w:firstRowLastColumn="0" w:lastRowFirstColumn="0" w:lastRowLastColumn="0"/>
              <w:rPr>
                <w:sz w:val="20"/>
              </w:rPr>
            </w:pPr>
            <w:r w:rsidRPr="00513B4A">
              <w:rPr>
                <w:sz w:val="20"/>
              </w:rPr>
              <w:t>Quantités (unités)</w:t>
            </w:r>
          </w:p>
        </w:tc>
      </w:tr>
      <w:tr w:rsidR="00906329" w:rsidRPr="00906329" w:rsidTr="004B6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C7544F" w:rsidRPr="00513B4A" w:rsidRDefault="00C7544F" w:rsidP="000B1FE2">
            <w:pPr>
              <w:jc w:val="center"/>
              <w:rPr>
                <w:sz w:val="20"/>
              </w:rPr>
            </w:pPr>
            <w:r w:rsidRPr="00513B4A">
              <w:rPr>
                <w:sz w:val="20"/>
              </w:rPr>
              <w:t>Branchement (bac)</w:t>
            </w:r>
          </w:p>
        </w:tc>
        <w:tc>
          <w:tcPr>
            <w:tcW w:w="2126" w:type="dxa"/>
          </w:tcPr>
          <w:p w:rsidR="00C7544F" w:rsidRPr="00513B4A" w:rsidRDefault="00440B82" w:rsidP="000B1FE2">
            <w:pPr>
              <w:jc w:val="center"/>
              <w:cnfStyle w:val="000000100000" w:firstRow="0" w:lastRow="0" w:firstColumn="0" w:lastColumn="0" w:oddVBand="0" w:evenVBand="0" w:oddHBand="1" w:evenHBand="0" w:firstRowFirstColumn="0" w:firstRowLastColumn="0" w:lastRowFirstColumn="0" w:lastRowLastColumn="0"/>
              <w:rPr>
                <w:sz w:val="20"/>
              </w:rPr>
            </w:pPr>
            <w:r>
              <w:rPr>
                <w:sz w:val="20"/>
              </w:rPr>
              <w:t>99</w:t>
            </w:r>
          </w:p>
        </w:tc>
      </w:tr>
      <w:tr w:rsidR="00906329" w:rsidRPr="00906329" w:rsidTr="004B695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C7544F" w:rsidRPr="00513B4A" w:rsidRDefault="00C7544F" w:rsidP="000B1FE2">
            <w:pPr>
              <w:jc w:val="center"/>
              <w:rPr>
                <w:sz w:val="20"/>
              </w:rPr>
            </w:pPr>
            <w:r w:rsidRPr="00513B4A">
              <w:rPr>
                <w:sz w:val="20"/>
              </w:rPr>
              <w:t>Vanne de section</w:t>
            </w:r>
          </w:p>
        </w:tc>
        <w:tc>
          <w:tcPr>
            <w:tcW w:w="2126" w:type="dxa"/>
          </w:tcPr>
          <w:p w:rsidR="00C7544F" w:rsidRPr="00513B4A" w:rsidRDefault="00440B82" w:rsidP="000B1FE2">
            <w:pPr>
              <w:jc w:val="center"/>
              <w:cnfStyle w:val="000000010000" w:firstRow="0" w:lastRow="0" w:firstColumn="0" w:lastColumn="0" w:oddVBand="0" w:evenVBand="0" w:oddHBand="0" w:evenHBand="1" w:firstRowFirstColumn="0" w:firstRowLastColumn="0" w:lastRowFirstColumn="0" w:lastRowLastColumn="0"/>
              <w:rPr>
                <w:sz w:val="20"/>
              </w:rPr>
            </w:pPr>
            <w:r>
              <w:rPr>
                <w:sz w:val="20"/>
              </w:rPr>
              <w:t>17</w:t>
            </w:r>
          </w:p>
        </w:tc>
      </w:tr>
      <w:tr w:rsidR="00906329" w:rsidRPr="00906329" w:rsidTr="004B6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C7544F" w:rsidRPr="00513B4A" w:rsidRDefault="00C7544F" w:rsidP="000B1FE2">
            <w:pPr>
              <w:jc w:val="center"/>
              <w:rPr>
                <w:sz w:val="20"/>
              </w:rPr>
            </w:pPr>
            <w:r w:rsidRPr="00513B4A">
              <w:rPr>
                <w:sz w:val="20"/>
              </w:rPr>
              <w:t>Vanne de purge</w:t>
            </w:r>
          </w:p>
        </w:tc>
        <w:tc>
          <w:tcPr>
            <w:tcW w:w="2126" w:type="dxa"/>
          </w:tcPr>
          <w:p w:rsidR="00C7544F" w:rsidRPr="00513B4A" w:rsidRDefault="00440B82" w:rsidP="000B1FE2">
            <w:pPr>
              <w:jc w:val="center"/>
              <w:cnfStyle w:val="000000100000" w:firstRow="0" w:lastRow="0" w:firstColumn="0" w:lastColumn="0" w:oddVBand="0" w:evenVBand="0" w:oddHBand="1" w:evenHBand="0" w:firstRowFirstColumn="0" w:firstRowLastColumn="0" w:lastRowFirstColumn="0" w:lastRowLastColumn="0"/>
              <w:rPr>
                <w:sz w:val="20"/>
              </w:rPr>
            </w:pPr>
            <w:r>
              <w:rPr>
                <w:sz w:val="20"/>
              </w:rPr>
              <w:t>4</w:t>
            </w:r>
          </w:p>
        </w:tc>
      </w:tr>
      <w:tr w:rsidR="00906329" w:rsidRPr="00906329" w:rsidTr="004B695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C7544F" w:rsidRPr="00513B4A" w:rsidRDefault="00C7544F" w:rsidP="000B1FE2">
            <w:pPr>
              <w:jc w:val="center"/>
              <w:rPr>
                <w:sz w:val="20"/>
              </w:rPr>
            </w:pPr>
            <w:r w:rsidRPr="00513B4A">
              <w:rPr>
                <w:sz w:val="20"/>
              </w:rPr>
              <w:t>Ventouse</w:t>
            </w:r>
          </w:p>
        </w:tc>
        <w:tc>
          <w:tcPr>
            <w:tcW w:w="2126" w:type="dxa"/>
          </w:tcPr>
          <w:p w:rsidR="00C7544F" w:rsidRPr="00513B4A" w:rsidRDefault="00440B82" w:rsidP="000B1FE2">
            <w:pPr>
              <w:jc w:val="center"/>
              <w:cnfStyle w:val="000000010000" w:firstRow="0" w:lastRow="0" w:firstColumn="0" w:lastColumn="0" w:oddVBand="0" w:evenVBand="0" w:oddHBand="0" w:evenHBand="1" w:firstRowFirstColumn="0" w:firstRowLastColumn="0" w:lastRowFirstColumn="0" w:lastRowLastColumn="0"/>
              <w:rPr>
                <w:sz w:val="20"/>
              </w:rPr>
            </w:pPr>
            <w:r>
              <w:rPr>
                <w:sz w:val="20"/>
              </w:rPr>
              <w:t>4</w:t>
            </w:r>
          </w:p>
        </w:tc>
      </w:tr>
      <w:tr w:rsidR="00906329" w:rsidRPr="00906329" w:rsidTr="004B6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C7544F" w:rsidRPr="00513B4A" w:rsidRDefault="00C7544F" w:rsidP="000B1FE2">
            <w:pPr>
              <w:jc w:val="center"/>
              <w:rPr>
                <w:sz w:val="20"/>
              </w:rPr>
            </w:pPr>
            <w:r w:rsidRPr="00513B4A">
              <w:rPr>
                <w:sz w:val="20"/>
              </w:rPr>
              <w:t>Poteau Incendie</w:t>
            </w:r>
          </w:p>
        </w:tc>
        <w:tc>
          <w:tcPr>
            <w:tcW w:w="2126" w:type="dxa"/>
          </w:tcPr>
          <w:p w:rsidR="00C7544F" w:rsidRPr="00513B4A" w:rsidRDefault="00440B82" w:rsidP="000B1FE2">
            <w:pPr>
              <w:jc w:val="center"/>
              <w:cnfStyle w:val="000000100000" w:firstRow="0" w:lastRow="0" w:firstColumn="0" w:lastColumn="0" w:oddVBand="0" w:evenVBand="0" w:oddHBand="1" w:evenHBand="0" w:firstRowFirstColumn="0" w:firstRowLastColumn="0" w:lastRowFirstColumn="0" w:lastRowLastColumn="0"/>
              <w:rPr>
                <w:sz w:val="20"/>
              </w:rPr>
            </w:pPr>
            <w:r>
              <w:rPr>
                <w:sz w:val="20"/>
              </w:rPr>
              <w:t>Non alimenté par le réseau AEP</w:t>
            </w:r>
          </w:p>
        </w:tc>
      </w:tr>
      <w:tr w:rsidR="00906329" w:rsidRPr="00906329" w:rsidTr="004B695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C7544F" w:rsidRPr="00513B4A" w:rsidRDefault="008B3618" w:rsidP="000B1FE2">
            <w:pPr>
              <w:jc w:val="center"/>
              <w:rPr>
                <w:sz w:val="20"/>
              </w:rPr>
            </w:pPr>
            <w:r w:rsidRPr="00513B4A">
              <w:rPr>
                <w:sz w:val="20"/>
              </w:rPr>
              <w:t>Régulateur de pression</w:t>
            </w:r>
          </w:p>
        </w:tc>
        <w:tc>
          <w:tcPr>
            <w:tcW w:w="2126" w:type="dxa"/>
          </w:tcPr>
          <w:p w:rsidR="00C7544F" w:rsidRPr="00513B4A" w:rsidRDefault="00440B82" w:rsidP="000B1FE2">
            <w:pPr>
              <w:jc w:val="center"/>
              <w:cnfStyle w:val="000000010000" w:firstRow="0" w:lastRow="0" w:firstColumn="0" w:lastColumn="0" w:oddVBand="0" w:evenVBand="0" w:oddHBand="0" w:evenHBand="1" w:firstRowFirstColumn="0" w:firstRowLastColumn="0" w:lastRowFirstColumn="0" w:lastRowLastColumn="0"/>
              <w:rPr>
                <w:sz w:val="20"/>
              </w:rPr>
            </w:pPr>
            <w:r>
              <w:rPr>
                <w:sz w:val="20"/>
              </w:rPr>
              <w:t>0</w:t>
            </w:r>
          </w:p>
        </w:tc>
      </w:tr>
      <w:tr w:rsidR="00906329" w:rsidRPr="00906329" w:rsidTr="004B6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8B3618" w:rsidRPr="00513B4A" w:rsidRDefault="008B3618" w:rsidP="000B1FE2">
            <w:pPr>
              <w:jc w:val="center"/>
              <w:rPr>
                <w:sz w:val="20"/>
              </w:rPr>
            </w:pPr>
            <w:r w:rsidRPr="00513B4A">
              <w:rPr>
                <w:sz w:val="20"/>
              </w:rPr>
              <w:t>Compteur de section</w:t>
            </w:r>
          </w:p>
        </w:tc>
        <w:tc>
          <w:tcPr>
            <w:tcW w:w="2126" w:type="dxa"/>
          </w:tcPr>
          <w:p w:rsidR="008B3618" w:rsidRPr="00513B4A" w:rsidRDefault="00440B82" w:rsidP="000B1FE2">
            <w:pPr>
              <w:jc w:val="center"/>
              <w:cnfStyle w:val="000000100000" w:firstRow="0" w:lastRow="0" w:firstColumn="0" w:lastColumn="0" w:oddVBand="0" w:evenVBand="0" w:oddHBand="1" w:evenHBand="0" w:firstRowFirstColumn="0" w:firstRowLastColumn="0" w:lastRowFirstColumn="0" w:lastRowLastColumn="0"/>
              <w:rPr>
                <w:sz w:val="20"/>
              </w:rPr>
            </w:pPr>
            <w:r>
              <w:rPr>
                <w:sz w:val="20"/>
              </w:rPr>
              <w:t>1</w:t>
            </w:r>
          </w:p>
        </w:tc>
      </w:tr>
    </w:tbl>
    <w:p w:rsidR="009B5C32" w:rsidRDefault="00950C73">
      <w:pPr>
        <w:spacing w:after="200"/>
      </w:pPr>
      <w:r>
        <w:rPr>
          <w:noProof/>
          <w:lang w:eastAsia="fr-FR"/>
        </w:rPr>
        <w:drawing>
          <wp:anchor distT="0" distB="0" distL="114300" distR="114300" simplePos="0" relativeHeight="251663360" behindDoc="0" locked="0" layoutInCell="1" allowOverlap="1" wp14:anchorId="3665B221" wp14:editId="766F7766">
            <wp:simplePos x="0" y="0"/>
            <wp:positionH relativeFrom="column">
              <wp:posOffset>-740410</wp:posOffset>
            </wp:positionH>
            <wp:positionV relativeFrom="paragraph">
              <wp:posOffset>-1685290</wp:posOffset>
            </wp:positionV>
            <wp:extent cx="2219325" cy="2466975"/>
            <wp:effectExtent l="0" t="0" r="9525" b="9525"/>
            <wp:wrapSquare wrapText="bothSides"/>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290F53">
        <w:rPr>
          <w:noProof/>
          <w:lang w:eastAsia="fr-FR"/>
        </w:rPr>
        <w:drawing>
          <wp:anchor distT="0" distB="0" distL="114300" distR="114300" simplePos="0" relativeHeight="251656192" behindDoc="1" locked="0" layoutInCell="1" allowOverlap="1" wp14:anchorId="6931336C" wp14:editId="1F8EA4FB">
            <wp:simplePos x="0" y="0"/>
            <wp:positionH relativeFrom="column">
              <wp:posOffset>4122420</wp:posOffset>
            </wp:positionH>
            <wp:positionV relativeFrom="paragraph">
              <wp:posOffset>8890</wp:posOffset>
            </wp:positionV>
            <wp:extent cx="2196935" cy="2398395"/>
            <wp:effectExtent l="0" t="0" r="0" b="0"/>
            <wp:wrapNone/>
            <wp:docPr id="6"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0B1FE2">
        <w:rPr>
          <w:noProof/>
          <w:lang w:eastAsia="fr-FR"/>
        </w:rPr>
        <w:br w:type="textWrapping" w:clear="all"/>
      </w:r>
    </w:p>
    <w:p w:rsidR="00500DF9" w:rsidRDefault="00500DF9" w:rsidP="00500DF9">
      <w:pPr>
        <w:pStyle w:val="Titre2"/>
      </w:pPr>
      <w:bookmarkStart w:id="23" w:name="_Toc476294334"/>
      <w:r>
        <w:lastRenderedPageBreak/>
        <w:t>Le Comptage</w:t>
      </w:r>
      <w:bookmarkEnd w:id="23"/>
    </w:p>
    <w:p w:rsidR="00500DF9" w:rsidRDefault="00500DF9" w:rsidP="00500DF9">
      <w:r>
        <w:t>La durée de vie moyenne d'un compteur est de 15 ans.</w:t>
      </w:r>
    </w:p>
    <w:p w:rsidR="00500DF9" w:rsidRDefault="00500DF9" w:rsidP="00500DF9">
      <w:r>
        <w:t xml:space="preserve">Pour la commune </w:t>
      </w:r>
      <w:r w:rsidR="00290F53">
        <w:t xml:space="preserve">de </w:t>
      </w:r>
      <w:proofErr w:type="spellStart"/>
      <w:r w:rsidR="00290F53">
        <w:t>Belval</w:t>
      </w:r>
      <w:proofErr w:type="spellEnd"/>
      <w:r w:rsidR="00290F53">
        <w:t>, l’ensemble du parc des compteurs est daté de 2009 pendant le renouvellement de la conduite du village. Par contre les compteurs de distribution quant à eux atteigne leur durée de vie. Un remplacement de ceux-ci est à prévoir rapidement.</w:t>
      </w:r>
    </w:p>
    <w:p w:rsidR="00C7544F" w:rsidRPr="00C7544F" w:rsidRDefault="00C7544F" w:rsidP="00C7544F"/>
    <w:p w:rsidR="009D6DBC" w:rsidRDefault="008D5F60" w:rsidP="000B1FE2">
      <w:pPr>
        <w:pStyle w:val="Titre1"/>
      </w:pPr>
      <w:bookmarkStart w:id="24" w:name="_Toc476294335"/>
      <w:r>
        <w:t xml:space="preserve">Phase 3 : Le </w:t>
      </w:r>
      <w:r w:rsidRPr="000B1FE2">
        <w:t>Plan</w:t>
      </w:r>
      <w:r>
        <w:t xml:space="preserve"> d'actions et le rapport final</w:t>
      </w:r>
      <w:bookmarkEnd w:id="24"/>
    </w:p>
    <w:p w:rsidR="00370C01" w:rsidRDefault="00370C01" w:rsidP="00370C01">
      <w:pPr>
        <w:pStyle w:val="Titre2"/>
      </w:pPr>
      <w:bookmarkStart w:id="25" w:name="_Toc476294336"/>
      <w:r>
        <w:t>Réseau de distribution</w:t>
      </w:r>
      <w:bookmarkEnd w:id="25"/>
    </w:p>
    <w:p w:rsidR="0065620D" w:rsidRDefault="0065620D" w:rsidP="0065620D">
      <w:r>
        <w:t xml:space="preserve">Le réseau de distribution de la commune de </w:t>
      </w:r>
      <w:proofErr w:type="spellStart"/>
      <w:r>
        <w:t>Belval</w:t>
      </w:r>
      <w:proofErr w:type="spellEnd"/>
      <w:r>
        <w:t xml:space="preserve"> est dans un état correct</w:t>
      </w:r>
      <w:r w:rsidR="00715F59">
        <w:t xml:space="preserve"> et</w:t>
      </w:r>
      <w:r>
        <w:t xml:space="preserve"> dispose d'un maillage autour du centre bourg et ne révèle pas de gros problème de fonctionnement.</w:t>
      </w:r>
      <w:r w:rsidR="00715F59">
        <w:t xml:space="preserve"> Les compteurs d'abonnés sont récent et donc en excellent état.</w:t>
      </w:r>
    </w:p>
    <w:p w:rsidR="00715F59" w:rsidRPr="0065620D" w:rsidRDefault="00715F59" w:rsidP="0065620D">
      <w:r>
        <w:t xml:space="preserve">Le réseau du </w:t>
      </w:r>
      <w:proofErr w:type="spellStart"/>
      <w:r>
        <w:t>Behé</w:t>
      </w:r>
      <w:proofErr w:type="spellEnd"/>
      <w:r>
        <w:t xml:space="preserve"> est plus ancien, le tirage n'est pas très important pour les 5 habitations</w:t>
      </w:r>
      <w:r w:rsidR="009C4F22">
        <w:t xml:space="preserve">, mais le renouvellement est </w:t>
      </w:r>
      <w:r w:rsidR="00290F53">
        <w:t>assuré</w:t>
      </w:r>
      <w:r w:rsidR="009C4F22">
        <w:t xml:space="preserve"> toute les 12h.</w:t>
      </w:r>
    </w:p>
    <w:p w:rsidR="00370C01" w:rsidRDefault="00370C01" w:rsidP="00370C01">
      <w:pPr>
        <w:pStyle w:val="Titre2"/>
      </w:pPr>
      <w:bookmarkStart w:id="26" w:name="_Toc476294337"/>
      <w:r>
        <w:t>Réseau d'adduction, traitement et stockage</w:t>
      </w:r>
      <w:bookmarkEnd w:id="26"/>
    </w:p>
    <w:p w:rsidR="00616643" w:rsidRDefault="00370C01" w:rsidP="000B1FE2">
      <w:r>
        <w:t xml:space="preserve">Les périmètres de protections des captages </w:t>
      </w:r>
      <w:r w:rsidR="00BE665C">
        <w:t>ne sont pas réalisés.</w:t>
      </w:r>
    </w:p>
    <w:p w:rsidR="00BE665C" w:rsidRDefault="00BE665C" w:rsidP="000B1FE2">
      <w:r>
        <w:t xml:space="preserve">La station de traitement de la Cachette est sous dimensionnée comme le montre le rapport de Eau 88. </w:t>
      </w:r>
      <w:r w:rsidR="00290F53">
        <w:t xml:space="preserve">Et le captage du </w:t>
      </w:r>
      <w:proofErr w:type="spellStart"/>
      <w:r w:rsidR="00290F53">
        <w:t>Behé</w:t>
      </w:r>
      <w:proofErr w:type="spellEnd"/>
      <w:r w:rsidR="00290F53">
        <w:t xml:space="preserve"> </w:t>
      </w:r>
      <w:r w:rsidR="00E24B70">
        <w:t>a</w:t>
      </w:r>
      <w:r w:rsidR="00290F53">
        <w:t xml:space="preserve"> une teneur en arsenic supérieur à la réglementation.</w:t>
      </w:r>
    </w:p>
    <w:p w:rsidR="00290F53" w:rsidRDefault="00290F53" w:rsidP="000B1FE2">
      <w:r>
        <w:t>Ainsi notre étude confirme la fiabilité de l’étude Eau 88 concernant la reconversion de la station de traitement de la Cachette et l’interconnexion d</w:t>
      </w:r>
      <w:r w:rsidR="00E24B70">
        <w:t>es deux réseaux afin de supprimer</w:t>
      </w:r>
      <w:r>
        <w:t xml:space="preserve"> l’approvisionnement de la source du </w:t>
      </w:r>
      <w:proofErr w:type="spellStart"/>
      <w:r>
        <w:t>Behé</w:t>
      </w:r>
      <w:proofErr w:type="spellEnd"/>
      <w:r>
        <w:t>.</w:t>
      </w:r>
    </w:p>
    <w:p w:rsidR="00290F53" w:rsidRDefault="00290F53" w:rsidP="000B1FE2">
      <w:r>
        <w:t xml:space="preserve">Un système de télégestion doit également être mis en place afin de commander l’acheminement de l’eau dans le réservoir du </w:t>
      </w:r>
      <w:proofErr w:type="spellStart"/>
      <w:r>
        <w:t>Behé</w:t>
      </w:r>
      <w:proofErr w:type="spellEnd"/>
      <w:r>
        <w:t xml:space="preserve"> mais également afin que les services techniques soient plus </w:t>
      </w:r>
      <w:r w:rsidR="00F652B2">
        <w:t>réactifs</w:t>
      </w:r>
      <w:r>
        <w:t xml:space="preserve"> en cas de problème sur le réseau.</w:t>
      </w:r>
    </w:p>
    <w:p w:rsidR="00370C01" w:rsidRDefault="00616643" w:rsidP="00AB025B">
      <w:pPr>
        <w:pStyle w:val="Titre1"/>
      </w:pPr>
      <w:bookmarkStart w:id="27" w:name="_Toc476294338"/>
      <w:r>
        <w:t>Programme Pluriannuel de travaux</w:t>
      </w:r>
      <w:bookmarkEnd w:id="27"/>
    </w:p>
    <w:p w:rsidR="00616643" w:rsidRDefault="00616643" w:rsidP="00370C01"/>
    <w:tbl>
      <w:tblPr>
        <w:tblStyle w:val="Grilledutableau"/>
        <w:tblW w:w="0" w:type="auto"/>
        <w:tblLook w:val="04A0" w:firstRow="1" w:lastRow="0" w:firstColumn="1" w:lastColumn="0" w:noHBand="0" w:noVBand="1"/>
      </w:tblPr>
      <w:tblGrid>
        <w:gridCol w:w="3369"/>
        <w:gridCol w:w="3969"/>
        <w:gridCol w:w="2551"/>
      </w:tblGrid>
      <w:tr w:rsidR="00432E0E" w:rsidTr="00432E0E">
        <w:tc>
          <w:tcPr>
            <w:tcW w:w="3369" w:type="dxa"/>
          </w:tcPr>
          <w:p w:rsidR="00432E0E" w:rsidRDefault="00432E0E" w:rsidP="00370C01"/>
        </w:tc>
        <w:tc>
          <w:tcPr>
            <w:tcW w:w="3969" w:type="dxa"/>
          </w:tcPr>
          <w:p w:rsidR="00432E0E" w:rsidRDefault="00432E0E" w:rsidP="00370C01">
            <w:r>
              <w:t>Descriptions</w:t>
            </w:r>
          </w:p>
        </w:tc>
        <w:tc>
          <w:tcPr>
            <w:tcW w:w="2551" w:type="dxa"/>
          </w:tcPr>
          <w:p w:rsidR="00432E0E" w:rsidRDefault="00432E0E" w:rsidP="00370C01">
            <w:r>
              <w:t>2016-2020</w:t>
            </w:r>
          </w:p>
        </w:tc>
      </w:tr>
      <w:tr w:rsidR="00432E0E" w:rsidTr="00432E0E">
        <w:tc>
          <w:tcPr>
            <w:tcW w:w="3369" w:type="dxa"/>
          </w:tcPr>
          <w:p w:rsidR="00BC7E08" w:rsidRDefault="00290F53" w:rsidP="00616643">
            <w:r>
              <w:t>Renouvellement de la Station de traitement de la Cachette</w:t>
            </w:r>
          </w:p>
          <w:p w:rsidR="00BC7E08" w:rsidRDefault="00BC7E08" w:rsidP="00616643">
            <w:r>
              <w:t xml:space="preserve">Refoulement pour le </w:t>
            </w:r>
            <w:proofErr w:type="spellStart"/>
            <w:r>
              <w:t>Behé</w:t>
            </w:r>
            <w:proofErr w:type="spellEnd"/>
          </w:p>
          <w:p w:rsidR="00BC7E08" w:rsidRDefault="00BC7E08" w:rsidP="00616643">
            <w:r>
              <w:t xml:space="preserve">Modification du </w:t>
            </w:r>
            <w:proofErr w:type="spellStart"/>
            <w:r>
              <w:t>Behé</w:t>
            </w:r>
            <w:proofErr w:type="spellEnd"/>
          </w:p>
        </w:tc>
        <w:tc>
          <w:tcPr>
            <w:tcW w:w="3969" w:type="dxa"/>
          </w:tcPr>
          <w:p w:rsidR="00432E0E" w:rsidRDefault="00BC7E08" w:rsidP="00370C01">
            <w:r>
              <w:t>Voir annexe « descriptifs des travaux »</w:t>
            </w:r>
          </w:p>
        </w:tc>
        <w:tc>
          <w:tcPr>
            <w:tcW w:w="2551" w:type="dxa"/>
          </w:tcPr>
          <w:p w:rsidR="00432E0E" w:rsidRDefault="00BC7E08" w:rsidP="00370C01">
            <w:r>
              <w:t>560 000</w:t>
            </w:r>
            <w:r w:rsidR="00F652B2">
              <w:t xml:space="preserve"> €</w:t>
            </w:r>
            <w:r>
              <w:t xml:space="preserve"> HT</w:t>
            </w:r>
          </w:p>
        </w:tc>
      </w:tr>
      <w:tr w:rsidR="00432E0E" w:rsidTr="00432E0E">
        <w:tc>
          <w:tcPr>
            <w:tcW w:w="3369" w:type="dxa"/>
          </w:tcPr>
          <w:p w:rsidR="00432E0E" w:rsidRDefault="00BC7E08" w:rsidP="00616643">
            <w:r>
              <w:t>Renouvellement de compteur de secteur</w:t>
            </w:r>
          </w:p>
        </w:tc>
        <w:tc>
          <w:tcPr>
            <w:tcW w:w="3969" w:type="dxa"/>
          </w:tcPr>
          <w:p w:rsidR="00432E0E" w:rsidRDefault="00BC7E08" w:rsidP="00370C01">
            <w:r>
              <w:t>Compteur du réservoir du Grand Bois</w:t>
            </w:r>
          </w:p>
        </w:tc>
        <w:tc>
          <w:tcPr>
            <w:tcW w:w="2551" w:type="dxa"/>
          </w:tcPr>
          <w:p w:rsidR="00432E0E" w:rsidRDefault="00BC7E08" w:rsidP="00370C01">
            <w:r>
              <w:t>5000</w:t>
            </w:r>
            <w:r w:rsidR="00432E0E">
              <w:t xml:space="preserve"> €</w:t>
            </w:r>
          </w:p>
        </w:tc>
      </w:tr>
      <w:tr w:rsidR="00432E0E" w:rsidTr="00432E0E">
        <w:tc>
          <w:tcPr>
            <w:tcW w:w="3369" w:type="dxa"/>
          </w:tcPr>
          <w:p w:rsidR="00432E0E" w:rsidRDefault="00432E0E" w:rsidP="00370C01">
            <w:r>
              <w:t>Mise en place télégestion</w:t>
            </w:r>
          </w:p>
        </w:tc>
        <w:tc>
          <w:tcPr>
            <w:tcW w:w="3969" w:type="dxa"/>
          </w:tcPr>
          <w:p w:rsidR="00432E0E" w:rsidRDefault="00432E0E" w:rsidP="00370C01">
            <w:r>
              <w:t>Afin d'augmenter la réactivité de la commune face au risque de fuite</w:t>
            </w:r>
            <w:r w:rsidR="00BC7E08">
              <w:t>.</w:t>
            </w:r>
          </w:p>
        </w:tc>
        <w:tc>
          <w:tcPr>
            <w:tcW w:w="2551" w:type="dxa"/>
          </w:tcPr>
          <w:p w:rsidR="00432E0E" w:rsidRDefault="00BC7E08" w:rsidP="00370C01">
            <w:r>
              <w:t>15 000</w:t>
            </w:r>
            <w:r w:rsidR="00432E0E">
              <w:t xml:space="preserve"> €</w:t>
            </w:r>
          </w:p>
        </w:tc>
      </w:tr>
    </w:tbl>
    <w:p w:rsidR="00616643" w:rsidRDefault="00616643" w:rsidP="00370C01"/>
    <w:p w:rsidR="00C252AF" w:rsidRDefault="00C252AF" w:rsidP="00F5619D"/>
    <w:p w:rsidR="007B3A4C" w:rsidRDefault="007B3A4C" w:rsidP="007B3A4C">
      <w:pPr>
        <w:pStyle w:val="Titre1"/>
      </w:pPr>
      <w:bookmarkStart w:id="28" w:name="_Toc476294339"/>
      <w:r>
        <w:t>Annexe</w:t>
      </w:r>
      <w:r w:rsidR="00606038">
        <w:t>s</w:t>
      </w:r>
      <w:bookmarkEnd w:id="28"/>
    </w:p>
    <w:p w:rsidR="007B3A4C" w:rsidRDefault="007B3A4C" w:rsidP="007B3A4C">
      <w:pPr>
        <w:pStyle w:val="Titre2"/>
      </w:pPr>
      <w:bookmarkStart w:id="29" w:name="_Toc476294340"/>
      <w:r>
        <w:t>Schéma de fonctionnement</w:t>
      </w:r>
      <w:bookmarkEnd w:id="29"/>
    </w:p>
    <w:p w:rsidR="007B3A4C" w:rsidRDefault="007B3A4C" w:rsidP="007B3A4C">
      <w:pPr>
        <w:pStyle w:val="Titre2"/>
      </w:pPr>
      <w:bookmarkStart w:id="30" w:name="_Toc476294341"/>
      <w:r>
        <w:t>Plan de zonage</w:t>
      </w:r>
      <w:bookmarkEnd w:id="30"/>
    </w:p>
    <w:p w:rsidR="007B3A4C" w:rsidRDefault="007B3A4C" w:rsidP="007B3A4C">
      <w:pPr>
        <w:pStyle w:val="Titre2"/>
      </w:pPr>
      <w:bookmarkStart w:id="31" w:name="_Toc476294342"/>
      <w:r>
        <w:t>Schéma des ouvrages</w:t>
      </w:r>
      <w:bookmarkEnd w:id="31"/>
    </w:p>
    <w:p w:rsidR="007B3A4C" w:rsidRPr="007B3A4C" w:rsidRDefault="007B3A4C" w:rsidP="007B3A4C"/>
    <w:sectPr w:rsidR="007B3A4C" w:rsidRPr="007B3A4C" w:rsidSect="00B2224B">
      <w:footerReference w:type="default" r:id="rId14"/>
      <w:pgSz w:w="11906" w:h="16838"/>
      <w:pgMar w:top="709" w:right="1133"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90A" w:rsidRDefault="007D290A" w:rsidP="00054B6C">
      <w:pPr>
        <w:spacing w:after="0" w:line="240" w:lineRule="auto"/>
      </w:pPr>
      <w:r>
        <w:separator/>
      </w:r>
    </w:p>
  </w:endnote>
  <w:endnote w:type="continuationSeparator" w:id="0">
    <w:p w:rsidR="007D290A" w:rsidRDefault="007D290A" w:rsidP="00054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0A" w:rsidRPr="0060216F" w:rsidRDefault="007D290A">
    <w:pPr>
      <w:pStyle w:val="Pieddepage"/>
      <w:jc w:val="right"/>
      <w:rPr>
        <w:color w:val="A6A6A6" w:themeColor="background1" w:themeShade="A6"/>
      </w:rPr>
    </w:pPr>
    <w:r>
      <w:rPr>
        <w:color w:val="A6A6A6" w:themeColor="background1" w:themeShade="A6"/>
      </w:rPr>
      <w:t xml:space="preserve">SDEP </w:t>
    </w:r>
    <w:proofErr w:type="spellStart"/>
    <w:r>
      <w:rPr>
        <w:color w:val="A6A6A6" w:themeColor="background1" w:themeShade="A6"/>
      </w:rPr>
      <w:t>Belval</w:t>
    </w:r>
    <w:proofErr w:type="spellEnd"/>
    <w:r w:rsidRPr="0060216F">
      <w:rPr>
        <w:color w:val="A6A6A6" w:themeColor="background1" w:themeShade="A6"/>
      </w:rPr>
      <w:tab/>
    </w:r>
    <w:r w:rsidRPr="0060216F">
      <w:rPr>
        <w:color w:val="A6A6A6" w:themeColor="background1" w:themeShade="A6"/>
      </w:rPr>
      <w:tab/>
      <w:t xml:space="preserve">Page </w:t>
    </w:r>
    <w:sdt>
      <w:sdtPr>
        <w:rPr>
          <w:color w:val="A6A6A6" w:themeColor="background1" w:themeShade="A6"/>
        </w:rPr>
        <w:id w:val="1549493397"/>
        <w:docPartObj>
          <w:docPartGallery w:val="Page Numbers (Bottom of Page)"/>
          <w:docPartUnique/>
        </w:docPartObj>
      </w:sdtPr>
      <w:sdtEndPr/>
      <w:sdtContent>
        <w:r w:rsidRPr="0060216F">
          <w:rPr>
            <w:color w:val="A6A6A6" w:themeColor="background1" w:themeShade="A6"/>
          </w:rPr>
          <w:fldChar w:fldCharType="begin"/>
        </w:r>
        <w:r w:rsidRPr="0060216F">
          <w:rPr>
            <w:color w:val="A6A6A6" w:themeColor="background1" w:themeShade="A6"/>
          </w:rPr>
          <w:instrText xml:space="preserve"> PAGE   \* MERGEFORMAT </w:instrText>
        </w:r>
        <w:r w:rsidRPr="0060216F">
          <w:rPr>
            <w:color w:val="A6A6A6" w:themeColor="background1" w:themeShade="A6"/>
          </w:rPr>
          <w:fldChar w:fldCharType="separate"/>
        </w:r>
        <w:r w:rsidR="00690825">
          <w:rPr>
            <w:noProof/>
            <w:color w:val="A6A6A6" w:themeColor="background1" w:themeShade="A6"/>
          </w:rPr>
          <w:t>9</w:t>
        </w:r>
        <w:r w:rsidRPr="0060216F">
          <w:rPr>
            <w:color w:val="A6A6A6" w:themeColor="background1" w:themeShade="A6"/>
          </w:rPr>
          <w:fldChar w:fldCharType="end"/>
        </w:r>
        <w:r w:rsidRPr="0060216F">
          <w:rPr>
            <w:color w:val="A6A6A6" w:themeColor="background1" w:themeShade="A6"/>
          </w:rPr>
          <w:t>/</w:t>
        </w:r>
        <w:r w:rsidR="00690825">
          <w:fldChar w:fldCharType="begin"/>
        </w:r>
        <w:r w:rsidR="00690825">
          <w:instrText xml:space="preserve"> NUMPAGES   \* MERGEFORMAT </w:instrText>
        </w:r>
        <w:r w:rsidR="00690825">
          <w:fldChar w:fldCharType="separate"/>
        </w:r>
        <w:r w:rsidR="00690825" w:rsidRPr="00690825">
          <w:rPr>
            <w:noProof/>
            <w:color w:val="A6A6A6" w:themeColor="background1" w:themeShade="A6"/>
          </w:rPr>
          <w:t>9</w:t>
        </w:r>
        <w:r w:rsidR="00690825">
          <w:rPr>
            <w:noProof/>
            <w:color w:val="A6A6A6" w:themeColor="background1" w:themeShade="A6"/>
          </w:rPr>
          <w:fldChar w:fldCharType="end"/>
        </w:r>
      </w:sdtContent>
    </w:sdt>
  </w:p>
  <w:p w:rsidR="007D290A" w:rsidRDefault="007D290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90A" w:rsidRDefault="007D290A" w:rsidP="00054B6C">
      <w:pPr>
        <w:spacing w:after="0" w:line="240" w:lineRule="auto"/>
      </w:pPr>
      <w:r>
        <w:separator/>
      </w:r>
    </w:p>
  </w:footnote>
  <w:footnote w:type="continuationSeparator" w:id="0">
    <w:p w:rsidR="007D290A" w:rsidRDefault="007D290A" w:rsidP="00054B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 "/>
      <w:lvlJc w:val="left"/>
      <w:pPr>
        <w:tabs>
          <w:tab w:val="num" w:pos="0"/>
        </w:tabs>
        <w:ind w:left="0" w:firstLine="0"/>
      </w:pPr>
    </w:lvl>
    <w:lvl w:ilvl="1">
      <w:start w:val="1"/>
      <w:numFmt w:val="decimal"/>
      <w:lvlText w:val="%1.%2 - "/>
      <w:lvlJc w:val="left"/>
      <w:pPr>
        <w:tabs>
          <w:tab w:val="num" w:pos="0"/>
        </w:tabs>
        <w:ind w:left="0" w:firstLine="0"/>
      </w:pPr>
    </w:lvl>
    <w:lvl w:ilvl="2">
      <w:start w:val="1"/>
      <w:numFmt w:val="decimal"/>
      <w:lvlText w:val="%1.%2.%3 - "/>
      <w:lvlJc w:val="left"/>
      <w:pPr>
        <w:tabs>
          <w:tab w:val="num" w:pos="0"/>
        </w:tabs>
        <w:ind w:left="0" w:firstLine="0"/>
      </w:pPr>
    </w:lvl>
    <w:lvl w:ilvl="3">
      <w:start w:val="1"/>
      <w:numFmt w:val="decimal"/>
      <w:lvlText w:val="%1.%2.%3.%4 - "/>
      <w:lvlJc w:val="left"/>
      <w:pPr>
        <w:tabs>
          <w:tab w:val="num" w:pos="0"/>
        </w:tabs>
        <w:ind w:left="0" w:firstLine="0"/>
      </w:pPr>
    </w:lvl>
    <w:lvl w:ilvl="4">
      <w:start w:val="1"/>
      <w:numFmt w:val="lowerLetter"/>
      <w:lvlText w:val="%5 - "/>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4"/>
    <w:multiLevelType w:val="multilevel"/>
    <w:tmpl w:val="00000004"/>
    <w:lvl w:ilvl="0">
      <w:numFmt w:val="bullet"/>
      <w:lvlText w:val=""/>
      <w:lvlJc w:val="left"/>
      <w:pPr>
        <w:tabs>
          <w:tab w:val="num" w:pos="0"/>
        </w:tabs>
        <w:ind w:left="0" w:firstLine="0"/>
      </w:pPr>
      <w:rPr>
        <w:rFonts w:ascii="Symbol" w:hAnsi="Symbol"/>
      </w:rPr>
    </w:lvl>
    <w:lvl w:ilvl="1">
      <w:numFmt w:val="bullet"/>
      <w:lvlText w:val=""/>
      <w:lvlJc w:val="left"/>
      <w:pPr>
        <w:tabs>
          <w:tab w:val="num" w:pos="0"/>
        </w:tabs>
        <w:ind w:left="0" w:firstLine="0"/>
      </w:pPr>
      <w:rPr>
        <w:rFonts w:ascii="Symbol" w:hAnsi="Symbol"/>
      </w:rPr>
    </w:lvl>
    <w:lvl w:ilvl="2">
      <w:numFmt w:val="bullet"/>
      <w:lvlText w:val=""/>
      <w:lvlJc w:val="left"/>
      <w:pPr>
        <w:tabs>
          <w:tab w:val="num" w:pos="0"/>
        </w:tabs>
        <w:ind w:left="0" w:firstLine="0"/>
      </w:pPr>
      <w:rPr>
        <w:rFonts w:ascii="Symbol" w:hAnsi="Symbol"/>
      </w:rPr>
    </w:lvl>
    <w:lvl w:ilvl="3">
      <w:numFmt w:val="bullet"/>
      <w:lvlText w:val=""/>
      <w:lvlJc w:val="left"/>
      <w:pPr>
        <w:tabs>
          <w:tab w:val="num" w:pos="0"/>
        </w:tabs>
        <w:ind w:left="0" w:firstLine="0"/>
      </w:pPr>
      <w:rPr>
        <w:rFonts w:ascii="Symbol" w:hAnsi="Symbol"/>
      </w:rPr>
    </w:lvl>
    <w:lvl w:ilvl="4">
      <w:numFmt w:val="bullet"/>
      <w:lvlText w:val=""/>
      <w:lvlJc w:val="left"/>
      <w:pPr>
        <w:tabs>
          <w:tab w:val="num" w:pos="0"/>
        </w:tabs>
        <w:ind w:left="0" w:firstLine="0"/>
      </w:pPr>
      <w:rPr>
        <w:rFonts w:ascii="Symbol" w:hAnsi="Symbol"/>
      </w:rPr>
    </w:lvl>
    <w:lvl w:ilvl="5">
      <w:numFmt w:val="bullet"/>
      <w:lvlText w:val=""/>
      <w:lvlJc w:val="left"/>
      <w:pPr>
        <w:tabs>
          <w:tab w:val="num" w:pos="0"/>
        </w:tabs>
        <w:ind w:left="0" w:firstLine="0"/>
      </w:pPr>
      <w:rPr>
        <w:rFonts w:ascii="Symbol" w:hAnsi="Symbol"/>
      </w:rPr>
    </w:lvl>
    <w:lvl w:ilvl="6">
      <w:numFmt w:val="bullet"/>
      <w:lvlText w:val=""/>
      <w:lvlJc w:val="left"/>
      <w:pPr>
        <w:tabs>
          <w:tab w:val="num" w:pos="0"/>
        </w:tabs>
        <w:ind w:left="0" w:firstLine="0"/>
      </w:pPr>
      <w:rPr>
        <w:rFonts w:ascii="Symbol" w:hAnsi="Symbol"/>
      </w:rPr>
    </w:lvl>
    <w:lvl w:ilvl="7">
      <w:numFmt w:val="bullet"/>
      <w:lvlText w:val=""/>
      <w:lvlJc w:val="left"/>
      <w:pPr>
        <w:tabs>
          <w:tab w:val="num" w:pos="0"/>
        </w:tabs>
        <w:ind w:left="0" w:firstLine="0"/>
      </w:pPr>
      <w:rPr>
        <w:rFonts w:ascii="Symbol" w:hAnsi="Symbol"/>
      </w:rPr>
    </w:lvl>
    <w:lvl w:ilvl="8">
      <w:numFmt w:val="bullet"/>
      <w:lvlText w:val=""/>
      <w:lvlJc w:val="left"/>
      <w:pPr>
        <w:tabs>
          <w:tab w:val="num" w:pos="0"/>
        </w:tabs>
        <w:ind w:left="0" w:firstLine="0"/>
      </w:pPr>
      <w:rPr>
        <w:rFonts w:ascii="Symbol" w:hAnsi="Symbol"/>
      </w:rPr>
    </w:lvl>
  </w:abstractNum>
  <w:abstractNum w:abstractNumId="2">
    <w:nsid w:val="00000005"/>
    <w:multiLevelType w:val="multilevel"/>
    <w:tmpl w:val="00000005"/>
    <w:lvl w:ilvl="0">
      <w:numFmt w:val="bullet"/>
      <w:lvlText w:val=""/>
      <w:lvlJc w:val="left"/>
      <w:pPr>
        <w:tabs>
          <w:tab w:val="num" w:pos="0"/>
        </w:tabs>
        <w:ind w:left="0" w:firstLine="0"/>
      </w:pPr>
      <w:rPr>
        <w:rFonts w:ascii="Wingdings" w:hAnsi="Wingdings"/>
      </w:rPr>
    </w:lvl>
    <w:lvl w:ilvl="1">
      <w:numFmt w:val="bullet"/>
      <w:lvlText w:val=""/>
      <w:lvlJc w:val="left"/>
      <w:pPr>
        <w:tabs>
          <w:tab w:val="num" w:pos="0"/>
        </w:tabs>
        <w:ind w:left="0" w:firstLine="0"/>
      </w:pPr>
      <w:rPr>
        <w:rFonts w:ascii="Wingdings" w:hAnsi="Wingdings"/>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Wingdings" w:hAnsi="Wingdings"/>
      </w:rPr>
    </w:lvl>
    <w:lvl w:ilvl="4">
      <w:numFmt w:val="bullet"/>
      <w:lvlText w:val=""/>
      <w:lvlJc w:val="left"/>
      <w:pPr>
        <w:tabs>
          <w:tab w:val="num" w:pos="0"/>
        </w:tabs>
        <w:ind w:left="0" w:firstLine="0"/>
      </w:pPr>
      <w:rPr>
        <w:rFonts w:ascii="Wingdings" w:hAnsi="Wingdings"/>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Wingdings" w:hAnsi="Wingdings"/>
      </w:rPr>
    </w:lvl>
    <w:lvl w:ilvl="7">
      <w:numFmt w:val="bullet"/>
      <w:lvlText w:val=""/>
      <w:lvlJc w:val="left"/>
      <w:pPr>
        <w:tabs>
          <w:tab w:val="num" w:pos="0"/>
        </w:tabs>
        <w:ind w:left="0" w:firstLine="0"/>
      </w:pPr>
      <w:rPr>
        <w:rFonts w:ascii="Wingdings" w:hAnsi="Wingdings"/>
      </w:rPr>
    </w:lvl>
    <w:lvl w:ilvl="8">
      <w:numFmt w:val="bullet"/>
      <w:lvlText w:val=""/>
      <w:lvlJc w:val="left"/>
      <w:pPr>
        <w:tabs>
          <w:tab w:val="num" w:pos="0"/>
        </w:tabs>
        <w:ind w:left="0" w:firstLine="0"/>
      </w:pPr>
      <w:rPr>
        <w:rFonts w:ascii="Wingdings" w:hAnsi="Wingdings"/>
      </w:rPr>
    </w:lvl>
  </w:abstractNum>
  <w:abstractNum w:abstractNumId="3">
    <w:nsid w:val="00000006"/>
    <w:multiLevelType w:val="multilevel"/>
    <w:tmpl w:val="00000006"/>
    <w:lvl w:ilvl="0">
      <w:numFmt w:val="bullet"/>
      <w:lvlText w:val=""/>
      <w:lvlJc w:val="left"/>
      <w:pPr>
        <w:tabs>
          <w:tab w:val="num" w:pos="0"/>
        </w:tabs>
        <w:ind w:left="0" w:firstLine="0"/>
      </w:pPr>
      <w:rPr>
        <w:rFonts w:ascii="Symbol" w:hAnsi="Symbol"/>
      </w:rPr>
    </w:lvl>
    <w:lvl w:ilvl="1">
      <w:numFmt w:val="bullet"/>
      <w:lvlText w:val=""/>
      <w:lvlJc w:val="left"/>
      <w:pPr>
        <w:tabs>
          <w:tab w:val="num" w:pos="0"/>
        </w:tabs>
        <w:ind w:left="0" w:firstLine="0"/>
      </w:pPr>
      <w:rPr>
        <w:rFonts w:ascii="Symbol" w:hAnsi="Symbol"/>
      </w:rPr>
    </w:lvl>
    <w:lvl w:ilvl="2">
      <w:numFmt w:val="bullet"/>
      <w:lvlText w:val=""/>
      <w:lvlJc w:val="left"/>
      <w:pPr>
        <w:tabs>
          <w:tab w:val="num" w:pos="0"/>
        </w:tabs>
        <w:ind w:left="0" w:firstLine="0"/>
      </w:pPr>
      <w:rPr>
        <w:rFonts w:ascii="Symbol" w:hAnsi="Symbol"/>
      </w:rPr>
    </w:lvl>
    <w:lvl w:ilvl="3">
      <w:numFmt w:val="bullet"/>
      <w:lvlText w:val=""/>
      <w:lvlJc w:val="left"/>
      <w:pPr>
        <w:tabs>
          <w:tab w:val="num" w:pos="0"/>
        </w:tabs>
        <w:ind w:left="0" w:firstLine="0"/>
      </w:pPr>
      <w:rPr>
        <w:rFonts w:ascii="Symbol" w:hAnsi="Symbol"/>
      </w:rPr>
    </w:lvl>
    <w:lvl w:ilvl="4">
      <w:numFmt w:val="bullet"/>
      <w:lvlText w:val=""/>
      <w:lvlJc w:val="left"/>
      <w:pPr>
        <w:tabs>
          <w:tab w:val="num" w:pos="0"/>
        </w:tabs>
        <w:ind w:left="0" w:firstLine="0"/>
      </w:pPr>
      <w:rPr>
        <w:rFonts w:ascii="Symbol" w:hAnsi="Symbol"/>
      </w:rPr>
    </w:lvl>
    <w:lvl w:ilvl="5">
      <w:numFmt w:val="bullet"/>
      <w:lvlText w:val=""/>
      <w:lvlJc w:val="left"/>
      <w:pPr>
        <w:tabs>
          <w:tab w:val="num" w:pos="0"/>
        </w:tabs>
        <w:ind w:left="0" w:firstLine="0"/>
      </w:pPr>
      <w:rPr>
        <w:rFonts w:ascii="Symbol" w:hAnsi="Symbol"/>
      </w:rPr>
    </w:lvl>
    <w:lvl w:ilvl="6">
      <w:numFmt w:val="bullet"/>
      <w:lvlText w:val=""/>
      <w:lvlJc w:val="left"/>
      <w:pPr>
        <w:tabs>
          <w:tab w:val="num" w:pos="0"/>
        </w:tabs>
        <w:ind w:left="0" w:firstLine="0"/>
      </w:pPr>
      <w:rPr>
        <w:rFonts w:ascii="Symbol" w:hAnsi="Symbol"/>
      </w:rPr>
    </w:lvl>
    <w:lvl w:ilvl="7">
      <w:numFmt w:val="bullet"/>
      <w:lvlText w:val=""/>
      <w:lvlJc w:val="left"/>
      <w:pPr>
        <w:tabs>
          <w:tab w:val="num" w:pos="0"/>
        </w:tabs>
        <w:ind w:left="0" w:firstLine="0"/>
      </w:pPr>
      <w:rPr>
        <w:rFonts w:ascii="Symbol" w:hAnsi="Symbol"/>
      </w:rPr>
    </w:lvl>
    <w:lvl w:ilvl="8">
      <w:numFmt w:val="bullet"/>
      <w:lvlText w:val=""/>
      <w:lvlJc w:val="left"/>
      <w:pPr>
        <w:tabs>
          <w:tab w:val="num" w:pos="0"/>
        </w:tabs>
        <w:ind w:left="0" w:firstLine="0"/>
      </w:pPr>
      <w:rPr>
        <w:rFonts w:ascii="Symbol" w:hAnsi="Symbol"/>
      </w:rPr>
    </w:lvl>
  </w:abstractNum>
  <w:abstractNum w:abstractNumId="4">
    <w:nsid w:val="00000007"/>
    <w:multiLevelType w:val="multilevel"/>
    <w:tmpl w:val="00000007"/>
    <w:lvl w:ilvl="0">
      <w:numFmt w:val="bullet"/>
      <w:lvlText w:val=""/>
      <w:lvlJc w:val="left"/>
      <w:pPr>
        <w:tabs>
          <w:tab w:val="num" w:pos="0"/>
        </w:tabs>
        <w:ind w:left="0" w:firstLine="0"/>
      </w:pPr>
      <w:rPr>
        <w:rFonts w:ascii="Wingdings" w:hAnsi="Wingdings"/>
      </w:rPr>
    </w:lvl>
    <w:lvl w:ilvl="1">
      <w:numFmt w:val="bullet"/>
      <w:lvlText w:val=""/>
      <w:lvlJc w:val="left"/>
      <w:pPr>
        <w:tabs>
          <w:tab w:val="num" w:pos="0"/>
        </w:tabs>
        <w:ind w:left="0" w:firstLine="0"/>
      </w:pPr>
      <w:rPr>
        <w:rFonts w:ascii="Wingdings" w:hAnsi="Wingdings"/>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Wingdings" w:hAnsi="Wingdings"/>
      </w:rPr>
    </w:lvl>
    <w:lvl w:ilvl="4">
      <w:numFmt w:val="bullet"/>
      <w:lvlText w:val=""/>
      <w:lvlJc w:val="left"/>
      <w:pPr>
        <w:tabs>
          <w:tab w:val="num" w:pos="0"/>
        </w:tabs>
        <w:ind w:left="0" w:firstLine="0"/>
      </w:pPr>
      <w:rPr>
        <w:rFonts w:ascii="Wingdings" w:hAnsi="Wingdings"/>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Wingdings" w:hAnsi="Wingdings"/>
      </w:rPr>
    </w:lvl>
    <w:lvl w:ilvl="7">
      <w:numFmt w:val="bullet"/>
      <w:lvlText w:val=""/>
      <w:lvlJc w:val="left"/>
      <w:pPr>
        <w:tabs>
          <w:tab w:val="num" w:pos="0"/>
        </w:tabs>
        <w:ind w:left="0" w:firstLine="0"/>
      </w:pPr>
      <w:rPr>
        <w:rFonts w:ascii="Wingdings" w:hAnsi="Wingdings"/>
      </w:rPr>
    </w:lvl>
    <w:lvl w:ilvl="8">
      <w:numFmt w:val="bullet"/>
      <w:lvlText w:val=""/>
      <w:lvlJc w:val="left"/>
      <w:pPr>
        <w:tabs>
          <w:tab w:val="num" w:pos="0"/>
        </w:tabs>
        <w:ind w:left="0" w:firstLine="0"/>
      </w:pPr>
      <w:rPr>
        <w:rFonts w:ascii="Wingdings" w:hAnsi="Wingdings"/>
      </w:rPr>
    </w:lvl>
  </w:abstractNum>
  <w:abstractNum w:abstractNumId="5">
    <w:nsid w:val="00000008"/>
    <w:multiLevelType w:val="multilevel"/>
    <w:tmpl w:val="00000008"/>
    <w:lvl w:ilvl="0">
      <w:numFmt w:val="bullet"/>
      <w:lvlText w:val=""/>
      <w:lvlJc w:val="left"/>
      <w:pPr>
        <w:tabs>
          <w:tab w:val="num" w:pos="0"/>
        </w:tabs>
        <w:ind w:left="0" w:firstLine="0"/>
      </w:pPr>
      <w:rPr>
        <w:rFonts w:ascii="Symbol" w:hAnsi="Symbol"/>
      </w:rPr>
    </w:lvl>
    <w:lvl w:ilvl="1">
      <w:numFmt w:val="bullet"/>
      <w:lvlText w:val=""/>
      <w:lvlJc w:val="left"/>
      <w:pPr>
        <w:tabs>
          <w:tab w:val="num" w:pos="0"/>
        </w:tabs>
        <w:ind w:left="0" w:firstLine="0"/>
      </w:pPr>
      <w:rPr>
        <w:rFonts w:ascii="Symbol" w:hAnsi="Symbol"/>
      </w:rPr>
    </w:lvl>
    <w:lvl w:ilvl="2">
      <w:numFmt w:val="bullet"/>
      <w:lvlText w:val=""/>
      <w:lvlJc w:val="left"/>
      <w:pPr>
        <w:tabs>
          <w:tab w:val="num" w:pos="0"/>
        </w:tabs>
        <w:ind w:left="0" w:firstLine="0"/>
      </w:pPr>
      <w:rPr>
        <w:rFonts w:ascii="Symbol" w:hAnsi="Symbol"/>
      </w:rPr>
    </w:lvl>
    <w:lvl w:ilvl="3">
      <w:numFmt w:val="bullet"/>
      <w:lvlText w:val=""/>
      <w:lvlJc w:val="left"/>
      <w:pPr>
        <w:tabs>
          <w:tab w:val="num" w:pos="0"/>
        </w:tabs>
        <w:ind w:left="0" w:firstLine="0"/>
      </w:pPr>
      <w:rPr>
        <w:rFonts w:ascii="Symbol" w:hAnsi="Symbol"/>
      </w:rPr>
    </w:lvl>
    <w:lvl w:ilvl="4">
      <w:numFmt w:val="bullet"/>
      <w:lvlText w:val=""/>
      <w:lvlJc w:val="left"/>
      <w:pPr>
        <w:tabs>
          <w:tab w:val="num" w:pos="0"/>
        </w:tabs>
        <w:ind w:left="0" w:firstLine="0"/>
      </w:pPr>
      <w:rPr>
        <w:rFonts w:ascii="Symbol" w:hAnsi="Symbol"/>
      </w:rPr>
    </w:lvl>
    <w:lvl w:ilvl="5">
      <w:numFmt w:val="bullet"/>
      <w:lvlText w:val=""/>
      <w:lvlJc w:val="left"/>
      <w:pPr>
        <w:tabs>
          <w:tab w:val="num" w:pos="0"/>
        </w:tabs>
        <w:ind w:left="0" w:firstLine="0"/>
      </w:pPr>
      <w:rPr>
        <w:rFonts w:ascii="Symbol" w:hAnsi="Symbol"/>
      </w:rPr>
    </w:lvl>
    <w:lvl w:ilvl="6">
      <w:numFmt w:val="bullet"/>
      <w:lvlText w:val=""/>
      <w:lvlJc w:val="left"/>
      <w:pPr>
        <w:tabs>
          <w:tab w:val="num" w:pos="0"/>
        </w:tabs>
        <w:ind w:left="0" w:firstLine="0"/>
      </w:pPr>
      <w:rPr>
        <w:rFonts w:ascii="Symbol" w:hAnsi="Symbol"/>
      </w:rPr>
    </w:lvl>
    <w:lvl w:ilvl="7">
      <w:numFmt w:val="bullet"/>
      <w:lvlText w:val=""/>
      <w:lvlJc w:val="left"/>
      <w:pPr>
        <w:tabs>
          <w:tab w:val="num" w:pos="0"/>
        </w:tabs>
        <w:ind w:left="0" w:firstLine="0"/>
      </w:pPr>
      <w:rPr>
        <w:rFonts w:ascii="Symbol" w:hAnsi="Symbol"/>
      </w:rPr>
    </w:lvl>
    <w:lvl w:ilvl="8">
      <w:numFmt w:val="bullet"/>
      <w:lvlText w:val=""/>
      <w:lvlJc w:val="left"/>
      <w:pPr>
        <w:tabs>
          <w:tab w:val="num" w:pos="0"/>
        </w:tabs>
        <w:ind w:left="0" w:firstLine="0"/>
      </w:pPr>
      <w:rPr>
        <w:rFonts w:ascii="Symbol" w:hAnsi="Symbol"/>
      </w:rPr>
    </w:lvl>
  </w:abstractNum>
  <w:abstractNum w:abstractNumId="6">
    <w:nsid w:val="04491C68"/>
    <w:multiLevelType w:val="hybridMultilevel"/>
    <w:tmpl w:val="089232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556672C"/>
    <w:multiLevelType w:val="hybridMultilevel"/>
    <w:tmpl w:val="7CC28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6AD5C17"/>
    <w:multiLevelType w:val="hybridMultilevel"/>
    <w:tmpl w:val="46823F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77F4110"/>
    <w:multiLevelType w:val="hybridMultilevel"/>
    <w:tmpl w:val="9620D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8C80EA2"/>
    <w:multiLevelType w:val="multilevel"/>
    <w:tmpl w:val="4B3A55CC"/>
    <w:lvl w:ilvl="0">
      <w:start w:val="1"/>
      <w:numFmt w:val="bullet"/>
      <w:lvlText w:val=""/>
      <w:lvlJc w:val="left"/>
      <w:pPr>
        <w:tabs>
          <w:tab w:val="num" w:pos="0"/>
        </w:tabs>
        <w:ind w:left="0" w:firstLine="0"/>
      </w:pPr>
      <w:rPr>
        <w:rFonts w:ascii="Wingdings" w:hAnsi="Wingdings" w:hint="default"/>
      </w:rPr>
    </w:lvl>
    <w:lvl w:ilvl="1">
      <w:numFmt w:val="bullet"/>
      <w:lvlText w:val=""/>
      <w:lvlJc w:val="left"/>
      <w:pPr>
        <w:tabs>
          <w:tab w:val="num" w:pos="0"/>
        </w:tabs>
        <w:ind w:left="0" w:firstLine="0"/>
      </w:pPr>
      <w:rPr>
        <w:rFonts w:ascii="Symbol" w:hAnsi="Symbol"/>
      </w:rPr>
    </w:lvl>
    <w:lvl w:ilvl="2">
      <w:start w:val="1"/>
      <w:numFmt w:val="bullet"/>
      <w:lvlText w:val=""/>
      <w:lvlJc w:val="left"/>
      <w:pPr>
        <w:tabs>
          <w:tab w:val="num" w:pos="0"/>
        </w:tabs>
        <w:ind w:left="0" w:firstLine="0"/>
      </w:pPr>
      <w:rPr>
        <w:rFonts w:ascii="Wingdings" w:hAnsi="Wingdings" w:hint="default"/>
      </w:rPr>
    </w:lvl>
    <w:lvl w:ilvl="3">
      <w:numFmt w:val="bullet"/>
      <w:lvlText w:val=""/>
      <w:lvlJc w:val="left"/>
      <w:pPr>
        <w:tabs>
          <w:tab w:val="num" w:pos="0"/>
        </w:tabs>
        <w:ind w:left="0" w:firstLine="0"/>
      </w:pPr>
      <w:rPr>
        <w:rFonts w:ascii="Symbol" w:hAnsi="Symbol"/>
      </w:rPr>
    </w:lvl>
    <w:lvl w:ilvl="4">
      <w:numFmt w:val="bullet"/>
      <w:lvlText w:val=""/>
      <w:lvlJc w:val="left"/>
      <w:pPr>
        <w:tabs>
          <w:tab w:val="num" w:pos="0"/>
        </w:tabs>
        <w:ind w:left="0" w:firstLine="0"/>
      </w:pPr>
      <w:rPr>
        <w:rFonts w:ascii="Symbol" w:hAnsi="Symbol"/>
      </w:rPr>
    </w:lvl>
    <w:lvl w:ilvl="5">
      <w:numFmt w:val="bullet"/>
      <w:lvlText w:val=""/>
      <w:lvlJc w:val="left"/>
      <w:pPr>
        <w:tabs>
          <w:tab w:val="num" w:pos="0"/>
        </w:tabs>
        <w:ind w:left="0" w:firstLine="0"/>
      </w:pPr>
      <w:rPr>
        <w:rFonts w:ascii="Symbol" w:hAnsi="Symbol"/>
      </w:rPr>
    </w:lvl>
    <w:lvl w:ilvl="6">
      <w:numFmt w:val="bullet"/>
      <w:lvlText w:val=""/>
      <w:lvlJc w:val="left"/>
      <w:pPr>
        <w:tabs>
          <w:tab w:val="num" w:pos="0"/>
        </w:tabs>
        <w:ind w:left="0" w:firstLine="0"/>
      </w:pPr>
      <w:rPr>
        <w:rFonts w:ascii="Symbol" w:hAnsi="Symbol"/>
      </w:rPr>
    </w:lvl>
    <w:lvl w:ilvl="7">
      <w:numFmt w:val="bullet"/>
      <w:lvlText w:val=""/>
      <w:lvlJc w:val="left"/>
      <w:pPr>
        <w:tabs>
          <w:tab w:val="num" w:pos="0"/>
        </w:tabs>
        <w:ind w:left="0" w:firstLine="0"/>
      </w:pPr>
      <w:rPr>
        <w:rFonts w:ascii="Symbol" w:hAnsi="Symbol"/>
      </w:rPr>
    </w:lvl>
    <w:lvl w:ilvl="8">
      <w:numFmt w:val="bullet"/>
      <w:lvlText w:val=""/>
      <w:lvlJc w:val="left"/>
      <w:pPr>
        <w:tabs>
          <w:tab w:val="num" w:pos="0"/>
        </w:tabs>
        <w:ind w:left="0" w:firstLine="0"/>
      </w:pPr>
      <w:rPr>
        <w:rFonts w:ascii="Symbol" w:hAnsi="Symbol"/>
      </w:rPr>
    </w:lvl>
  </w:abstractNum>
  <w:abstractNum w:abstractNumId="11">
    <w:nsid w:val="1BB81F7E"/>
    <w:multiLevelType w:val="hybridMultilevel"/>
    <w:tmpl w:val="6A687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1D81D00"/>
    <w:multiLevelType w:val="multilevel"/>
    <w:tmpl w:val="00000006"/>
    <w:lvl w:ilvl="0">
      <w:numFmt w:val="bullet"/>
      <w:lvlText w:val=""/>
      <w:lvlJc w:val="left"/>
      <w:pPr>
        <w:tabs>
          <w:tab w:val="num" w:pos="0"/>
        </w:tabs>
        <w:ind w:left="0" w:firstLine="0"/>
      </w:pPr>
      <w:rPr>
        <w:rFonts w:ascii="Symbol" w:hAnsi="Symbol"/>
      </w:rPr>
    </w:lvl>
    <w:lvl w:ilvl="1">
      <w:numFmt w:val="bullet"/>
      <w:lvlText w:val=""/>
      <w:lvlJc w:val="left"/>
      <w:pPr>
        <w:tabs>
          <w:tab w:val="num" w:pos="0"/>
        </w:tabs>
        <w:ind w:left="0" w:firstLine="0"/>
      </w:pPr>
      <w:rPr>
        <w:rFonts w:ascii="Symbol" w:hAnsi="Symbol"/>
      </w:rPr>
    </w:lvl>
    <w:lvl w:ilvl="2">
      <w:numFmt w:val="bullet"/>
      <w:lvlText w:val=""/>
      <w:lvlJc w:val="left"/>
      <w:pPr>
        <w:tabs>
          <w:tab w:val="num" w:pos="0"/>
        </w:tabs>
        <w:ind w:left="0" w:firstLine="0"/>
      </w:pPr>
      <w:rPr>
        <w:rFonts w:ascii="Symbol" w:hAnsi="Symbol"/>
      </w:rPr>
    </w:lvl>
    <w:lvl w:ilvl="3">
      <w:numFmt w:val="bullet"/>
      <w:lvlText w:val=""/>
      <w:lvlJc w:val="left"/>
      <w:pPr>
        <w:tabs>
          <w:tab w:val="num" w:pos="0"/>
        </w:tabs>
        <w:ind w:left="0" w:firstLine="0"/>
      </w:pPr>
      <w:rPr>
        <w:rFonts w:ascii="Symbol" w:hAnsi="Symbol"/>
      </w:rPr>
    </w:lvl>
    <w:lvl w:ilvl="4">
      <w:numFmt w:val="bullet"/>
      <w:lvlText w:val=""/>
      <w:lvlJc w:val="left"/>
      <w:pPr>
        <w:tabs>
          <w:tab w:val="num" w:pos="0"/>
        </w:tabs>
        <w:ind w:left="0" w:firstLine="0"/>
      </w:pPr>
      <w:rPr>
        <w:rFonts w:ascii="Symbol" w:hAnsi="Symbol"/>
      </w:rPr>
    </w:lvl>
    <w:lvl w:ilvl="5">
      <w:numFmt w:val="bullet"/>
      <w:lvlText w:val=""/>
      <w:lvlJc w:val="left"/>
      <w:pPr>
        <w:tabs>
          <w:tab w:val="num" w:pos="0"/>
        </w:tabs>
        <w:ind w:left="0" w:firstLine="0"/>
      </w:pPr>
      <w:rPr>
        <w:rFonts w:ascii="Symbol" w:hAnsi="Symbol"/>
      </w:rPr>
    </w:lvl>
    <w:lvl w:ilvl="6">
      <w:numFmt w:val="bullet"/>
      <w:lvlText w:val=""/>
      <w:lvlJc w:val="left"/>
      <w:pPr>
        <w:tabs>
          <w:tab w:val="num" w:pos="0"/>
        </w:tabs>
        <w:ind w:left="0" w:firstLine="0"/>
      </w:pPr>
      <w:rPr>
        <w:rFonts w:ascii="Symbol" w:hAnsi="Symbol"/>
      </w:rPr>
    </w:lvl>
    <w:lvl w:ilvl="7">
      <w:numFmt w:val="bullet"/>
      <w:lvlText w:val=""/>
      <w:lvlJc w:val="left"/>
      <w:pPr>
        <w:tabs>
          <w:tab w:val="num" w:pos="0"/>
        </w:tabs>
        <w:ind w:left="0" w:firstLine="0"/>
      </w:pPr>
      <w:rPr>
        <w:rFonts w:ascii="Symbol" w:hAnsi="Symbol"/>
      </w:rPr>
    </w:lvl>
    <w:lvl w:ilvl="8">
      <w:numFmt w:val="bullet"/>
      <w:lvlText w:val=""/>
      <w:lvlJc w:val="left"/>
      <w:pPr>
        <w:tabs>
          <w:tab w:val="num" w:pos="0"/>
        </w:tabs>
        <w:ind w:left="0" w:firstLine="0"/>
      </w:pPr>
      <w:rPr>
        <w:rFonts w:ascii="Symbol" w:hAnsi="Symbol"/>
      </w:rPr>
    </w:lvl>
  </w:abstractNum>
  <w:abstractNum w:abstractNumId="13">
    <w:nsid w:val="25001E68"/>
    <w:multiLevelType w:val="multilevel"/>
    <w:tmpl w:val="4B3A55CC"/>
    <w:lvl w:ilvl="0">
      <w:start w:val="1"/>
      <w:numFmt w:val="bullet"/>
      <w:lvlText w:val=""/>
      <w:lvlJc w:val="left"/>
      <w:pPr>
        <w:tabs>
          <w:tab w:val="num" w:pos="708"/>
        </w:tabs>
        <w:ind w:left="708" w:firstLine="0"/>
      </w:pPr>
      <w:rPr>
        <w:rFonts w:ascii="Wingdings" w:hAnsi="Wingdings" w:hint="default"/>
      </w:rPr>
    </w:lvl>
    <w:lvl w:ilvl="1">
      <w:numFmt w:val="bullet"/>
      <w:lvlText w:val=""/>
      <w:lvlJc w:val="left"/>
      <w:pPr>
        <w:tabs>
          <w:tab w:val="num" w:pos="708"/>
        </w:tabs>
        <w:ind w:left="708" w:firstLine="0"/>
      </w:pPr>
      <w:rPr>
        <w:rFonts w:ascii="Symbol" w:hAnsi="Symbol"/>
      </w:rPr>
    </w:lvl>
    <w:lvl w:ilvl="2">
      <w:start w:val="1"/>
      <w:numFmt w:val="bullet"/>
      <w:lvlText w:val=""/>
      <w:lvlJc w:val="left"/>
      <w:pPr>
        <w:tabs>
          <w:tab w:val="num" w:pos="708"/>
        </w:tabs>
        <w:ind w:left="708" w:firstLine="0"/>
      </w:pPr>
      <w:rPr>
        <w:rFonts w:ascii="Wingdings" w:hAnsi="Wingdings" w:hint="default"/>
      </w:rPr>
    </w:lvl>
    <w:lvl w:ilvl="3">
      <w:numFmt w:val="bullet"/>
      <w:lvlText w:val=""/>
      <w:lvlJc w:val="left"/>
      <w:pPr>
        <w:tabs>
          <w:tab w:val="num" w:pos="708"/>
        </w:tabs>
        <w:ind w:left="708" w:firstLine="0"/>
      </w:pPr>
      <w:rPr>
        <w:rFonts w:ascii="Symbol" w:hAnsi="Symbol"/>
      </w:rPr>
    </w:lvl>
    <w:lvl w:ilvl="4">
      <w:numFmt w:val="bullet"/>
      <w:lvlText w:val=""/>
      <w:lvlJc w:val="left"/>
      <w:pPr>
        <w:tabs>
          <w:tab w:val="num" w:pos="708"/>
        </w:tabs>
        <w:ind w:left="708" w:firstLine="0"/>
      </w:pPr>
      <w:rPr>
        <w:rFonts w:ascii="Symbol" w:hAnsi="Symbol"/>
      </w:rPr>
    </w:lvl>
    <w:lvl w:ilvl="5">
      <w:numFmt w:val="bullet"/>
      <w:lvlText w:val=""/>
      <w:lvlJc w:val="left"/>
      <w:pPr>
        <w:tabs>
          <w:tab w:val="num" w:pos="708"/>
        </w:tabs>
        <w:ind w:left="708" w:firstLine="0"/>
      </w:pPr>
      <w:rPr>
        <w:rFonts w:ascii="Symbol" w:hAnsi="Symbol"/>
      </w:rPr>
    </w:lvl>
    <w:lvl w:ilvl="6">
      <w:numFmt w:val="bullet"/>
      <w:lvlText w:val=""/>
      <w:lvlJc w:val="left"/>
      <w:pPr>
        <w:tabs>
          <w:tab w:val="num" w:pos="708"/>
        </w:tabs>
        <w:ind w:left="708" w:firstLine="0"/>
      </w:pPr>
      <w:rPr>
        <w:rFonts w:ascii="Symbol" w:hAnsi="Symbol"/>
      </w:rPr>
    </w:lvl>
    <w:lvl w:ilvl="7">
      <w:numFmt w:val="bullet"/>
      <w:lvlText w:val=""/>
      <w:lvlJc w:val="left"/>
      <w:pPr>
        <w:tabs>
          <w:tab w:val="num" w:pos="708"/>
        </w:tabs>
        <w:ind w:left="708" w:firstLine="0"/>
      </w:pPr>
      <w:rPr>
        <w:rFonts w:ascii="Symbol" w:hAnsi="Symbol"/>
      </w:rPr>
    </w:lvl>
    <w:lvl w:ilvl="8">
      <w:numFmt w:val="bullet"/>
      <w:lvlText w:val=""/>
      <w:lvlJc w:val="left"/>
      <w:pPr>
        <w:tabs>
          <w:tab w:val="num" w:pos="708"/>
        </w:tabs>
        <w:ind w:left="708" w:firstLine="0"/>
      </w:pPr>
      <w:rPr>
        <w:rFonts w:ascii="Symbol" w:hAnsi="Symbol"/>
      </w:rPr>
    </w:lvl>
  </w:abstractNum>
  <w:abstractNum w:abstractNumId="14">
    <w:nsid w:val="28BB3C44"/>
    <w:multiLevelType w:val="hybridMultilevel"/>
    <w:tmpl w:val="866A2808"/>
    <w:lvl w:ilvl="0" w:tplc="A880CF4C">
      <w:start w:val="1"/>
      <w:numFmt w:val="decimal"/>
      <w:pStyle w:val="Titre1"/>
      <w:lvlText w:val="%1."/>
      <w:lvlJc w:val="left"/>
      <w:pPr>
        <w:ind w:left="720" w:hanging="360"/>
      </w:pPr>
    </w:lvl>
    <w:lvl w:ilvl="1" w:tplc="040C0019" w:tentative="1">
      <w:start w:val="1"/>
      <w:numFmt w:val="lowerLetter"/>
      <w:pStyle w:val="Titre21"/>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EA05DE9"/>
    <w:multiLevelType w:val="hybridMultilevel"/>
    <w:tmpl w:val="F0CC4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F0B7F05"/>
    <w:multiLevelType w:val="hybridMultilevel"/>
    <w:tmpl w:val="6D92D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186EDC"/>
    <w:multiLevelType w:val="multilevel"/>
    <w:tmpl w:val="1F4AB5C0"/>
    <w:lvl w:ilvl="0">
      <w:start w:val="1"/>
      <w:numFmt w:val="bullet"/>
      <w:lvlText w:val=""/>
      <w:lvlJc w:val="left"/>
      <w:pPr>
        <w:tabs>
          <w:tab w:val="num" w:pos="0"/>
        </w:tabs>
        <w:ind w:left="0" w:firstLine="0"/>
      </w:pPr>
      <w:rPr>
        <w:rFonts w:ascii="Symbol" w:hAnsi="Symbol" w:hint="default"/>
      </w:rPr>
    </w:lvl>
    <w:lvl w:ilvl="1">
      <w:numFmt w:val="bullet"/>
      <w:lvlText w:val=""/>
      <w:lvlJc w:val="left"/>
      <w:pPr>
        <w:tabs>
          <w:tab w:val="num" w:pos="0"/>
        </w:tabs>
        <w:ind w:left="0" w:firstLine="0"/>
      </w:pPr>
      <w:rPr>
        <w:rFonts w:ascii="Symbol" w:hAnsi="Symbol"/>
      </w:rPr>
    </w:lvl>
    <w:lvl w:ilvl="2">
      <w:start w:val="1"/>
      <w:numFmt w:val="bullet"/>
      <w:lvlText w:val=""/>
      <w:lvlJc w:val="left"/>
      <w:pPr>
        <w:tabs>
          <w:tab w:val="num" w:pos="0"/>
        </w:tabs>
        <w:ind w:left="0" w:firstLine="0"/>
      </w:pPr>
      <w:rPr>
        <w:rFonts w:ascii="Wingdings" w:hAnsi="Wingdings" w:hint="default"/>
      </w:rPr>
    </w:lvl>
    <w:lvl w:ilvl="3">
      <w:numFmt w:val="bullet"/>
      <w:lvlText w:val=""/>
      <w:lvlJc w:val="left"/>
      <w:pPr>
        <w:tabs>
          <w:tab w:val="num" w:pos="0"/>
        </w:tabs>
        <w:ind w:left="0" w:firstLine="0"/>
      </w:pPr>
      <w:rPr>
        <w:rFonts w:ascii="Symbol" w:hAnsi="Symbol"/>
      </w:rPr>
    </w:lvl>
    <w:lvl w:ilvl="4">
      <w:numFmt w:val="bullet"/>
      <w:lvlText w:val=""/>
      <w:lvlJc w:val="left"/>
      <w:pPr>
        <w:tabs>
          <w:tab w:val="num" w:pos="0"/>
        </w:tabs>
        <w:ind w:left="0" w:firstLine="0"/>
      </w:pPr>
      <w:rPr>
        <w:rFonts w:ascii="Symbol" w:hAnsi="Symbol"/>
      </w:rPr>
    </w:lvl>
    <w:lvl w:ilvl="5">
      <w:numFmt w:val="bullet"/>
      <w:lvlText w:val=""/>
      <w:lvlJc w:val="left"/>
      <w:pPr>
        <w:tabs>
          <w:tab w:val="num" w:pos="0"/>
        </w:tabs>
        <w:ind w:left="0" w:firstLine="0"/>
      </w:pPr>
      <w:rPr>
        <w:rFonts w:ascii="Symbol" w:hAnsi="Symbol"/>
      </w:rPr>
    </w:lvl>
    <w:lvl w:ilvl="6">
      <w:numFmt w:val="bullet"/>
      <w:lvlText w:val=""/>
      <w:lvlJc w:val="left"/>
      <w:pPr>
        <w:tabs>
          <w:tab w:val="num" w:pos="0"/>
        </w:tabs>
        <w:ind w:left="0" w:firstLine="0"/>
      </w:pPr>
      <w:rPr>
        <w:rFonts w:ascii="Symbol" w:hAnsi="Symbol"/>
      </w:rPr>
    </w:lvl>
    <w:lvl w:ilvl="7">
      <w:numFmt w:val="bullet"/>
      <w:lvlText w:val=""/>
      <w:lvlJc w:val="left"/>
      <w:pPr>
        <w:tabs>
          <w:tab w:val="num" w:pos="0"/>
        </w:tabs>
        <w:ind w:left="0" w:firstLine="0"/>
      </w:pPr>
      <w:rPr>
        <w:rFonts w:ascii="Symbol" w:hAnsi="Symbol"/>
      </w:rPr>
    </w:lvl>
    <w:lvl w:ilvl="8">
      <w:numFmt w:val="bullet"/>
      <w:lvlText w:val=""/>
      <w:lvlJc w:val="left"/>
      <w:pPr>
        <w:tabs>
          <w:tab w:val="num" w:pos="0"/>
        </w:tabs>
        <w:ind w:left="0" w:firstLine="0"/>
      </w:pPr>
      <w:rPr>
        <w:rFonts w:ascii="Symbol" w:hAnsi="Symbol"/>
      </w:rPr>
    </w:lvl>
  </w:abstractNum>
  <w:abstractNum w:abstractNumId="18">
    <w:nsid w:val="3FD464F3"/>
    <w:multiLevelType w:val="hybridMultilevel"/>
    <w:tmpl w:val="01206D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C826959"/>
    <w:multiLevelType w:val="hybridMultilevel"/>
    <w:tmpl w:val="957AD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EF97D2A"/>
    <w:multiLevelType w:val="hybridMultilevel"/>
    <w:tmpl w:val="6B5AE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47D18E7"/>
    <w:multiLevelType w:val="multilevel"/>
    <w:tmpl w:val="1F4AB5C0"/>
    <w:lvl w:ilvl="0">
      <w:start w:val="1"/>
      <w:numFmt w:val="bullet"/>
      <w:lvlText w:val=""/>
      <w:lvlJc w:val="left"/>
      <w:pPr>
        <w:tabs>
          <w:tab w:val="num" w:pos="0"/>
        </w:tabs>
        <w:ind w:left="0" w:firstLine="0"/>
      </w:pPr>
      <w:rPr>
        <w:rFonts w:ascii="Symbol" w:hAnsi="Symbol" w:hint="default"/>
      </w:rPr>
    </w:lvl>
    <w:lvl w:ilvl="1">
      <w:numFmt w:val="bullet"/>
      <w:lvlText w:val=""/>
      <w:lvlJc w:val="left"/>
      <w:pPr>
        <w:tabs>
          <w:tab w:val="num" w:pos="0"/>
        </w:tabs>
        <w:ind w:left="0" w:firstLine="0"/>
      </w:pPr>
      <w:rPr>
        <w:rFonts w:ascii="Symbol" w:hAnsi="Symbol"/>
      </w:rPr>
    </w:lvl>
    <w:lvl w:ilvl="2">
      <w:start w:val="1"/>
      <w:numFmt w:val="bullet"/>
      <w:lvlText w:val=""/>
      <w:lvlJc w:val="left"/>
      <w:pPr>
        <w:tabs>
          <w:tab w:val="num" w:pos="0"/>
        </w:tabs>
        <w:ind w:left="0" w:firstLine="0"/>
      </w:pPr>
      <w:rPr>
        <w:rFonts w:ascii="Wingdings" w:hAnsi="Wingdings" w:hint="default"/>
      </w:rPr>
    </w:lvl>
    <w:lvl w:ilvl="3">
      <w:numFmt w:val="bullet"/>
      <w:lvlText w:val=""/>
      <w:lvlJc w:val="left"/>
      <w:pPr>
        <w:tabs>
          <w:tab w:val="num" w:pos="0"/>
        </w:tabs>
        <w:ind w:left="0" w:firstLine="0"/>
      </w:pPr>
      <w:rPr>
        <w:rFonts w:ascii="Symbol" w:hAnsi="Symbol"/>
      </w:rPr>
    </w:lvl>
    <w:lvl w:ilvl="4">
      <w:numFmt w:val="bullet"/>
      <w:lvlText w:val=""/>
      <w:lvlJc w:val="left"/>
      <w:pPr>
        <w:tabs>
          <w:tab w:val="num" w:pos="0"/>
        </w:tabs>
        <w:ind w:left="0" w:firstLine="0"/>
      </w:pPr>
      <w:rPr>
        <w:rFonts w:ascii="Symbol" w:hAnsi="Symbol"/>
      </w:rPr>
    </w:lvl>
    <w:lvl w:ilvl="5">
      <w:numFmt w:val="bullet"/>
      <w:lvlText w:val=""/>
      <w:lvlJc w:val="left"/>
      <w:pPr>
        <w:tabs>
          <w:tab w:val="num" w:pos="0"/>
        </w:tabs>
        <w:ind w:left="0" w:firstLine="0"/>
      </w:pPr>
      <w:rPr>
        <w:rFonts w:ascii="Symbol" w:hAnsi="Symbol"/>
      </w:rPr>
    </w:lvl>
    <w:lvl w:ilvl="6">
      <w:numFmt w:val="bullet"/>
      <w:lvlText w:val=""/>
      <w:lvlJc w:val="left"/>
      <w:pPr>
        <w:tabs>
          <w:tab w:val="num" w:pos="0"/>
        </w:tabs>
        <w:ind w:left="0" w:firstLine="0"/>
      </w:pPr>
      <w:rPr>
        <w:rFonts w:ascii="Symbol" w:hAnsi="Symbol"/>
      </w:rPr>
    </w:lvl>
    <w:lvl w:ilvl="7">
      <w:numFmt w:val="bullet"/>
      <w:lvlText w:val=""/>
      <w:lvlJc w:val="left"/>
      <w:pPr>
        <w:tabs>
          <w:tab w:val="num" w:pos="0"/>
        </w:tabs>
        <w:ind w:left="0" w:firstLine="0"/>
      </w:pPr>
      <w:rPr>
        <w:rFonts w:ascii="Symbol" w:hAnsi="Symbol"/>
      </w:rPr>
    </w:lvl>
    <w:lvl w:ilvl="8">
      <w:numFmt w:val="bullet"/>
      <w:lvlText w:val=""/>
      <w:lvlJc w:val="left"/>
      <w:pPr>
        <w:tabs>
          <w:tab w:val="num" w:pos="0"/>
        </w:tabs>
        <w:ind w:left="0" w:firstLine="0"/>
      </w:pPr>
      <w:rPr>
        <w:rFonts w:ascii="Symbol" w:hAnsi="Symbol"/>
      </w:rPr>
    </w:lvl>
  </w:abstractNum>
  <w:abstractNum w:abstractNumId="22">
    <w:nsid w:val="556542BE"/>
    <w:multiLevelType w:val="hybridMultilevel"/>
    <w:tmpl w:val="75B2B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7F97630"/>
    <w:multiLevelType w:val="hybridMultilevel"/>
    <w:tmpl w:val="A4829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B8470EE"/>
    <w:multiLevelType w:val="multilevel"/>
    <w:tmpl w:val="56F68F16"/>
    <w:lvl w:ilvl="0">
      <w:numFmt w:val="bullet"/>
      <w:lvlText w:val=""/>
      <w:lvlJc w:val="left"/>
      <w:pPr>
        <w:tabs>
          <w:tab w:val="num" w:pos="708"/>
        </w:tabs>
        <w:ind w:left="708" w:firstLine="0"/>
      </w:pPr>
      <w:rPr>
        <w:rFonts w:ascii="Symbol" w:hAnsi="Symbol"/>
      </w:rPr>
    </w:lvl>
    <w:lvl w:ilvl="1">
      <w:numFmt w:val="bullet"/>
      <w:lvlText w:val=""/>
      <w:lvlJc w:val="left"/>
      <w:pPr>
        <w:tabs>
          <w:tab w:val="num" w:pos="708"/>
        </w:tabs>
        <w:ind w:left="708" w:firstLine="0"/>
      </w:pPr>
      <w:rPr>
        <w:rFonts w:ascii="Symbol" w:hAnsi="Symbol"/>
      </w:rPr>
    </w:lvl>
    <w:lvl w:ilvl="2">
      <w:start w:val="1"/>
      <w:numFmt w:val="bullet"/>
      <w:lvlText w:val=""/>
      <w:lvlJc w:val="left"/>
      <w:pPr>
        <w:tabs>
          <w:tab w:val="num" w:pos="708"/>
        </w:tabs>
        <w:ind w:left="708" w:firstLine="0"/>
      </w:pPr>
      <w:rPr>
        <w:rFonts w:ascii="Wingdings" w:hAnsi="Wingdings" w:hint="default"/>
      </w:rPr>
    </w:lvl>
    <w:lvl w:ilvl="3">
      <w:numFmt w:val="bullet"/>
      <w:lvlText w:val=""/>
      <w:lvlJc w:val="left"/>
      <w:pPr>
        <w:tabs>
          <w:tab w:val="num" w:pos="708"/>
        </w:tabs>
        <w:ind w:left="708" w:firstLine="0"/>
      </w:pPr>
      <w:rPr>
        <w:rFonts w:ascii="Symbol" w:hAnsi="Symbol"/>
      </w:rPr>
    </w:lvl>
    <w:lvl w:ilvl="4">
      <w:numFmt w:val="bullet"/>
      <w:lvlText w:val=""/>
      <w:lvlJc w:val="left"/>
      <w:pPr>
        <w:tabs>
          <w:tab w:val="num" w:pos="708"/>
        </w:tabs>
        <w:ind w:left="708" w:firstLine="0"/>
      </w:pPr>
      <w:rPr>
        <w:rFonts w:ascii="Symbol" w:hAnsi="Symbol"/>
      </w:rPr>
    </w:lvl>
    <w:lvl w:ilvl="5">
      <w:numFmt w:val="bullet"/>
      <w:lvlText w:val=""/>
      <w:lvlJc w:val="left"/>
      <w:pPr>
        <w:tabs>
          <w:tab w:val="num" w:pos="708"/>
        </w:tabs>
        <w:ind w:left="708" w:firstLine="0"/>
      </w:pPr>
      <w:rPr>
        <w:rFonts w:ascii="Symbol" w:hAnsi="Symbol"/>
      </w:rPr>
    </w:lvl>
    <w:lvl w:ilvl="6">
      <w:numFmt w:val="bullet"/>
      <w:lvlText w:val=""/>
      <w:lvlJc w:val="left"/>
      <w:pPr>
        <w:tabs>
          <w:tab w:val="num" w:pos="708"/>
        </w:tabs>
        <w:ind w:left="708" w:firstLine="0"/>
      </w:pPr>
      <w:rPr>
        <w:rFonts w:ascii="Symbol" w:hAnsi="Symbol"/>
      </w:rPr>
    </w:lvl>
    <w:lvl w:ilvl="7">
      <w:numFmt w:val="bullet"/>
      <w:lvlText w:val=""/>
      <w:lvlJc w:val="left"/>
      <w:pPr>
        <w:tabs>
          <w:tab w:val="num" w:pos="708"/>
        </w:tabs>
        <w:ind w:left="708" w:firstLine="0"/>
      </w:pPr>
      <w:rPr>
        <w:rFonts w:ascii="Symbol" w:hAnsi="Symbol"/>
      </w:rPr>
    </w:lvl>
    <w:lvl w:ilvl="8">
      <w:numFmt w:val="bullet"/>
      <w:lvlText w:val=""/>
      <w:lvlJc w:val="left"/>
      <w:pPr>
        <w:tabs>
          <w:tab w:val="num" w:pos="708"/>
        </w:tabs>
        <w:ind w:left="708" w:firstLine="0"/>
      </w:pPr>
      <w:rPr>
        <w:rFonts w:ascii="Symbol" w:hAnsi="Symbol"/>
      </w:rPr>
    </w:lvl>
  </w:abstractNum>
  <w:abstractNum w:abstractNumId="25">
    <w:nsid w:val="6E451FB1"/>
    <w:multiLevelType w:val="hybridMultilevel"/>
    <w:tmpl w:val="EEC49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3EB4A60"/>
    <w:multiLevelType w:val="hybridMultilevel"/>
    <w:tmpl w:val="38EE8C92"/>
    <w:lvl w:ilvl="0" w:tplc="60CE16A0">
      <w:numFmt w:val="bullet"/>
      <w:lvlText w:val="-"/>
      <w:lvlJc w:val="left"/>
      <w:pPr>
        <w:ind w:left="1080" w:hanging="360"/>
      </w:pPr>
      <w:rPr>
        <w:rFonts w:ascii="Trebuchet MS" w:eastAsiaTheme="minorHAnsi" w:hAnsi="Trebuchet M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75A51BA2"/>
    <w:multiLevelType w:val="hybridMultilevel"/>
    <w:tmpl w:val="9DBA7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ECD58C6"/>
    <w:multiLevelType w:val="hybridMultilevel"/>
    <w:tmpl w:val="E848AA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23"/>
  </w:num>
  <w:num w:numId="4">
    <w:abstractNumId w:val="15"/>
  </w:num>
  <w:num w:numId="5">
    <w:abstractNumId w:val="11"/>
  </w:num>
  <w:num w:numId="6">
    <w:abstractNumId w:val="0"/>
  </w:num>
  <w:num w:numId="7">
    <w:abstractNumId w:val="1"/>
  </w:num>
  <w:num w:numId="8">
    <w:abstractNumId w:val="2"/>
  </w:num>
  <w:num w:numId="9">
    <w:abstractNumId w:val="3"/>
  </w:num>
  <w:num w:numId="10">
    <w:abstractNumId w:val="4"/>
  </w:num>
  <w:num w:numId="11">
    <w:abstractNumId w:val="5"/>
  </w:num>
  <w:num w:numId="12">
    <w:abstractNumId w:val="28"/>
  </w:num>
  <w:num w:numId="13">
    <w:abstractNumId w:val="6"/>
  </w:num>
  <w:num w:numId="14">
    <w:abstractNumId w:val="20"/>
  </w:num>
  <w:num w:numId="15">
    <w:abstractNumId w:val="12"/>
  </w:num>
  <w:num w:numId="16">
    <w:abstractNumId w:val="24"/>
  </w:num>
  <w:num w:numId="17">
    <w:abstractNumId w:val="13"/>
  </w:num>
  <w:num w:numId="18">
    <w:abstractNumId w:val="10"/>
  </w:num>
  <w:num w:numId="19">
    <w:abstractNumId w:val="21"/>
  </w:num>
  <w:num w:numId="20">
    <w:abstractNumId w:val="17"/>
  </w:num>
  <w:num w:numId="21">
    <w:abstractNumId w:val="16"/>
  </w:num>
  <w:num w:numId="22">
    <w:abstractNumId w:val="26"/>
  </w:num>
  <w:num w:numId="23">
    <w:abstractNumId w:val="9"/>
  </w:num>
  <w:num w:numId="24">
    <w:abstractNumId w:val="25"/>
  </w:num>
  <w:num w:numId="25">
    <w:abstractNumId w:val="7"/>
  </w:num>
  <w:num w:numId="26">
    <w:abstractNumId w:val="22"/>
  </w:num>
  <w:num w:numId="27">
    <w:abstractNumId w:val="27"/>
  </w:num>
  <w:num w:numId="28">
    <w:abstractNumId w:val="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B1E"/>
    <w:rsid w:val="0000234F"/>
    <w:rsid w:val="000111B6"/>
    <w:rsid w:val="0004034A"/>
    <w:rsid w:val="00041787"/>
    <w:rsid w:val="000538AC"/>
    <w:rsid w:val="00054B6C"/>
    <w:rsid w:val="00075C11"/>
    <w:rsid w:val="00075D3C"/>
    <w:rsid w:val="00077076"/>
    <w:rsid w:val="00091F35"/>
    <w:rsid w:val="000B1FE2"/>
    <w:rsid w:val="000C0BD0"/>
    <w:rsid w:val="000F0490"/>
    <w:rsid w:val="000F262B"/>
    <w:rsid w:val="000F319D"/>
    <w:rsid w:val="001118B0"/>
    <w:rsid w:val="001134B5"/>
    <w:rsid w:val="001142AB"/>
    <w:rsid w:val="0011549E"/>
    <w:rsid w:val="00117C9E"/>
    <w:rsid w:val="001238F7"/>
    <w:rsid w:val="00124840"/>
    <w:rsid w:val="001369FF"/>
    <w:rsid w:val="00145F4C"/>
    <w:rsid w:val="00154D99"/>
    <w:rsid w:val="00163BC7"/>
    <w:rsid w:val="001658CA"/>
    <w:rsid w:val="00172B95"/>
    <w:rsid w:val="001736A1"/>
    <w:rsid w:val="00181D8E"/>
    <w:rsid w:val="001835A7"/>
    <w:rsid w:val="001876B0"/>
    <w:rsid w:val="001919A4"/>
    <w:rsid w:val="001A0E83"/>
    <w:rsid w:val="001A4B40"/>
    <w:rsid w:val="001A5D92"/>
    <w:rsid w:val="001B0523"/>
    <w:rsid w:val="001B6A6F"/>
    <w:rsid w:val="001C2201"/>
    <w:rsid w:val="001C6E86"/>
    <w:rsid w:val="001C753B"/>
    <w:rsid w:val="001F17BF"/>
    <w:rsid w:val="00204282"/>
    <w:rsid w:val="002174CF"/>
    <w:rsid w:val="00241299"/>
    <w:rsid w:val="0024383F"/>
    <w:rsid w:val="00247036"/>
    <w:rsid w:val="00252A4F"/>
    <w:rsid w:val="00254B7B"/>
    <w:rsid w:val="00254CFE"/>
    <w:rsid w:val="00262E96"/>
    <w:rsid w:val="00290F53"/>
    <w:rsid w:val="002A4773"/>
    <w:rsid w:val="002B66B3"/>
    <w:rsid w:val="002C0B40"/>
    <w:rsid w:val="002C28A6"/>
    <w:rsid w:val="002C347F"/>
    <w:rsid w:val="002E50AA"/>
    <w:rsid w:val="002F2C67"/>
    <w:rsid w:val="0030346E"/>
    <w:rsid w:val="0030522B"/>
    <w:rsid w:val="00314F8D"/>
    <w:rsid w:val="0034156E"/>
    <w:rsid w:val="00365837"/>
    <w:rsid w:val="003672FB"/>
    <w:rsid w:val="00367EDA"/>
    <w:rsid w:val="00370C01"/>
    <w:rsid w:val="003812CC"/>
    <w:rsid w:val="003A5721"/>
    <w:rsid w:val="003B1495"/>
    <w:rsid w:val="003E40C8"/>
    <w:rsid w:val="00400FC0"/>
    <w:rsid w:val="00402596"/>
    <w:rsid w:val="00405F8C"/>
    <w:rsid w:val="004154D5"/>
    <w:rsid w:val="004239E7"/>
    <w:rsid w:val="00432E0E"/>
    <w:rsid w:val="00440B82"/>
    <w:rsid w:val="00442AAC"/>
    <w:rsid w:val="00460484"/>
    <w:rsid w:val="0047171D"/>
    <w:rsid w:val="00475984"/>
    <w:rsid w:val="0047627B"/>
    <w:rsid w:val="004802E7"/>
    <w:rsid w:val="00485B51"/>
    <w:rsid w:val="0048686C"/>
    <w:rsid w:val="00487D2D"/>
    <w:rsid w:val="004901AC"/>
    <w:rsid w:val="00494C1A"/>
    <w:rsid w:val="004962F6"/>
    <w:rsid w:val="004A38A2"/>
    <w:rsid w:val="004A5D6C"/>
    <w:rsid w:val="004B695E"/>
    <w:rsid w:val="004B6E6D"/>
    <w:rsid w:val="004C6E30"/>
    <w:rsid w:val="004E406F"/>
    <w:rsid w:val="004E4B1E"/>
    <w:rsid w:val="00500DF9"/>
    <w:rsid w:val="00503D36"/>
    <w:rsid w:val="00513B4A"/>
    <w:rsid w:val="005164E3"/>
    <w:rsid w:val="005415F6"/>
    <w:rsid w:val="0054260A"/>
    <w:rsid w:val="005558D5"/>
    <w:rsid w:val="00561E45"/>
    <w:rsid w:val="00566125"/>
    <w:rsid w:val="00576B0A"/>
    <w:rsid w:val="005908F2"/>
    <w:rsid w:val="00591479"/>
    <w:rsid w:val="005925ED"/>
    <w:rsid w:val="005959DC"/>
    <w:rsid w:val="005A5C66"/>
    <w:rsid w:val="005B1963"/>
    <w:rsid w:val="005B650F"/>
    <w:rsid w:val="005C724C"/>
    <w:rsid w:val="005D0135"/>
    <w:rsid w:val="005D151A"/>
    <w:rsid w:val="005E3FEF"/>
    <w:rsid w:val="005E6334"/>
    <w:rsid w:val="005F000C"/>
    <w:rsid w:val="005F05AD"/>
    <w:rsid w:val="005F16A0"/>
    <w:rsid w:val="005F487B"/>
    <w:rsid w:val="0060216F"/>
    <w:rsid w:val="006053F9"/>
    <w:rsid w:val="00606038"/>
    <w:rsid w:val="00616643"/>
    <w:rsid w:val="006250F9"/>
    <w:rsid w:val="00645D00"/>
    <w:rsid w:val="006507BD"/>
    <w:rsid w:val="0065620D"/>
    <w:rsid w:val="00676889"/>
    <w:rsid w:val="006806E9"/>
    <w:rsid w:val="006836D6"/>
    <w:rsid w:val="00690825"/>
    <w:rsid w:val="006A00EB"/>
    <w:rsid w:val="006A5545"/>
    <w:rsid w:val="006A55B2"/>
    <w:rsid w:val="006A73DA"/>
    <w:rsid w:val="006C42C7"/>
    <w:rsid w:val="006D4840"/>
    <w:rsid w:val="006E0593"/>
    <w:rsid w:val="006E3741"/>
    <w:rsid w:val="006E55EE"/>
    <w:rsid w:val="007003D0"/>
    <w:rsid w:val="0070106B"/>
    <w:rsid w:val="00715F59"/>
    <w:rsid w:val="00716D90"/>
    <w:rsid w:val="00726F55"/>
    <w:rsid w:val="007501D9"/>
    <w:rsid w:val="0075677C"/>
    <w:rsid w:val="007A54CC"/>
    <w:rsid w:val="007B3A4C"/>
    <w:rsid w:val="007C5630"/>
    <w:rsid w:val="007C7120"/>
    <w:rsid w:val="007D290A"/>
    <w:rsid w:val="007E2E4D"/>
    <w:rsid w:val="007E2E70"/>
    <w:rsid w:val="007E34DA"/>
    <w:rsid w:val="007F3EB7"/>
    <w:rsid w:val="008118E9"/>
    <w:rsid w:val="00817228"/>
    <w:rsid w:val="00842A8B"/>
    <w:rsid w:val="00856B98"/>
    <w:rsid w:val="00864795"/>
    <w:rsid w:val="00875CCE"/>
    <w:rsid w:val="008912C3"/>
    <w:rsid w:val="008A057D"/>
    <w:rsid w:val="008A0E31"/>
    <w:rsid w:val="008A1CA9"/>
    <w:rsid w:val="008B3618"/>
    <w:rsid w:val="008D475A"/>
    <w:rsid w:val="008D5EF6"/>
    <w:rsid w:val="008D5F60"/>
    <w:rsid w:val="008D6A67"/>
    <w:rsid w:val="008D72A1"/>
    <w:rsid w:val="008D79CD"/>
    <w:rsid w:val="008E3F95"/>
    <w:rsid w:val="008F76E6"/>
    <w:rsid w:val="0090033C"/>
    <w:rsid w:val="00900BEB"/>
    <w:rsid w:val="0090431E"/>
    <w:rsid w:val="00906329"/>
    <w:rsid w:val="00907CF3"/>
    <w:rsid w:val="009138C9"/>
    <w:rsid w:val="0092361B"/>
    <w:rsid w:val="009313E9"/>
    <w:rsid w:val="00932C24"/>
    <w:rsid w:val="00941BF9"/>
    <w:rsid w:val="00946E7B"/>
    <w:rsid w:val="00950C73"/>
    <w:rsid w:val="00952302"/>
    <w:rsid w:val="00954B2C"/>
    <w:rsid w:val="0095692E"/>
    <w:rsid w:val="00971D42"/>
    <w:rsid w:val="00981335"/>
    <w:rsid w:val="009874CF"/>
    <w:rsid w:val="00996483"/>
    <w:rsid w:val="009968DA"/>
    <w:rsid w:val="009A1E47"/>
    <w:rsid w:val="009A5321"/>
    <w:rsid w:val="009B11AE"/>
    <w:rsid w:val="009B5C32"/>
    <w:rsid w:val="009C4F22"/>
    <w:rsid w:val="009D6DBC"/>
    <w:rsid w:val="009D71CB"/>
    <w:rsid w:val="00A04ABA"/>
    <w:rsid w:val="00A07B4F"/>
    <w:rsid w:val="00A11B3D"/>
    <w:rsid w:val="00A47B91"/>
    <w:rsid w:val="00A50D41"/>
    <w:rsid w:val="00A61C5B"/>
    <w:rsid w:val="00A65935"/>
    <w:rsid w:val="00A80279"/>
    <w:rsid w:val="00A907C0"/>
    <w:rsid w:val="00AB025B"/>
    <w:rsid w:val="00AB753F"/>
    <w:rsid w:val="00AB7662"/>
    <w:rsid w:val="00AC7AC8"/>
    <w:rsid w:val="00AD0830"/>
    <w:rsid w:val="00AD4971"/>
    <w:rsid w:val="00AE689B"/>
    <w:rsid w:val="00AF3DAF"/>
    <w:rsid w:val="00AF5992"/>
    <w:rsid w:val="00B04888"/>
    <w:rsid w:val="00B06B8D"/>
    <w:rsid w:val="00B07FD1"/>
    <w:rsid w:val="00B12A02"/>
    <w:rsid w:val="00B15DA4"/>
    <w:rsid w:val="00B2224B"/>
    <w:rsid w:val="00B537AF"/>
    <w:rsid w:val="00B66C38"/>
    <w:rsid w:val="00B70548"/>
    <w:rsid w:val="00BA376F"/>
    <w:rsid w:val="00BA7388"/>
    <w:rsid w:val="00BB01E8"/>
    <w:rsid w:val="00BB0D39"/>
    <w:rsid w:val="00BB1468"/>
    <w:rsid w:val="00BB61EF"/>
    <w:rsid w:val="00BC7E08"/>
    <w:rsid w:val="00BD4CC3"/>
    <w:rsid w:val="00BE2D05"/>
    <w:rsid w:val="00BE665C"/>
    <w:rsid w:val="00BF03AB"/>
    <w:rsid w:val="00C040E3"/>
    <w:rsid w:val="00C050B8"/>
    <w:rsid w:val="00C10447"/>
    <w:rsid w:val="00C14BEA"/>
    <w:rsid w:val="00C17305"/>
    <w:rsid w:val="00C206EF"/>
    <w:rsid w:val="00C252AF"/>
    <w:rsid w:val="00C269C6"/>
    <w:rsid w:val="00C36EBA"/>
    <w:rsid w:val="00C430F6"/>
    <w:rsid w:val="00C50A33"/>
    <w:rsid w:val="00C51095"/>
    <w:rsid w:val="00C57036"/>
    <w:rsid w:val="00C6707E"/>
    <w:rsid w:val="00C7544F"/>
    <w:rsid w:val="00C81EE2"/>
    <w:rsid w:val="00C826FC"/>
    <w:rsid w:val="00C95B4A"/>
    <w:rsid w:val="00CA0946"/>
    <w:rsid w:val="00CA4BD2"/>
    <w:rsid w:val="00CB4DCC"/>
    <w:rsid w:val="00CD242D"/>
    <w:rsid w:val="00CD2932"/>
    <w:rsid w:val="00CD3D8E"/>
    <w:rsid w:val="00CE3476"/>
    <w:rsid w:val="00CE418D"/>
    <w:rsid w:val="00CE58DA"/>
    <w:rsid w:val="00D0390D"/>
    <w:rsid w:val="00D2067B"/>
    <w:rsid w:val="00D2418F"/>
    <w:rsid w:val="00D33F5F"/>
    <w:rsid w:val="00D43C26"/>
    <w:rsid w:val="00D51E12"/>
    <w:rsid w:val="00D7441D"/>
    <w:rsid w:val="00D86D73"/>
    <w:rsid w:val="00D9146C"/>
    <w:rsid w:val="00DA3ED7"/>
    <w:rsid w:val="00DC121F"/>
    <w:rsid w:val="00DC244C"/>
    <w:rsid w:val="00DD1700"/>
    <w:rsid w:val="00DD6F3F"/>
    <w:rsid w:val="00DE47FD"/>
    <w:rsid w:val="00DF22CC"/>
    <w:rsid w:val="00DF433B"/>
    <w:rsid w:val="00E054C0"/>
    <w:rsid w:val="00E10508"/>
    <w:rsid w:val="00E14862"/>
    <w:rsid w:val="00E20D91"/>
    <w:rsid w:val="00E231CF"/>
    <w:rsid w:val="00E24B70"/>
    <w:rsid w:val="00E26E43"/>
    <w:rsid w:val="00E6338B"/>
    <w:rsid w:val="00E65FF6"/>
    <w:rsid w:val="00E7233F"/>
    <w:rsid w:val="00E725ED"/>
    <w:rsid w:val="00E84327"/>
    <w:rsid w:val="00E86D1B"/>
    <w:rsid w:val="00E927D6"/>
    <w:rsid w:val="00EA2362"/>
    <w:rsid w:val="00EB5972"/>
    <w:rsid w:val="00EF67A2"/>
    <w:rsid w:val="00F10382"/>
    <w:rsid w:val="00F25E46"/>
    <w:rsid w:val="00F25F20"/>
    <w:rsid w:val="00F261E3"/>
    <w:rsid w:val="00F35132"/>
    <w:rsid w:val="00F45A81"/>
    <w:rsid w:val="00F53020"/>
    <w:rsid w:val="00F5619D"/>
    <w:rsid w:val="00F60AED"/>
    <w:rsid w:val="00F648B2"/>
    <w:rsid w:val="00F652B2"/>
    <w:rsid w:val="00F72E2A"/>
    <w:rsid w:val="00F733BE"/>
    <w:rsid w:val="00F92ED4"/>
    <w:rsid w:val="00FA084D"/>
    <w:rsid w:val="00FA41AD"/>
    <w:rsid w:val="00FA762C"/>
    <w:rsid w:val="00FC0D26"/>
    <w:rsid w:val="00FE0934"/>
    <w:rsid w:val="00FF06D2"/>
    <w:rsid w:val="00FF43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a8c5a"/>
      <o:colormenu v:ext="edit" strokecolor="#9a8c5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24C"/>
    <w:pPr>
      <w:spacing w:after="120"/>
      <w:jc w:val="both"/>
    </w:pPr>
    <w:rPr>
      <w:rFonts w:ascii="Trebuchet MS" w:hAnsi="Trebuchet MS"/>
    </w:rPr>
  </w:style>
  <w:style w:type="paragraph" w:styleId="Titre1">
    <w:name w:val="heading 1"/>
    <w:basedOn w:val="Normal"/>
    <w:next w:val="Normal"/>
    <w:link w:val="Titre1Car"/>
    <w:uiPriority w:val="9"/>
    <w:qFormat/>
    <w:rsid w:val="005959DC"/>
    <w:pPr>
      <w:keepNext/>
      <w:keepLines/>
      <w:numPr>
        <w:numId w:val="1"/>
      </w:numPr>
      <w:pBdr>
        <w:bottom w:val="single" w:sz="8" w:space="1" w:color="9A8C5A"/>
      </w:pBdr>
      <w:spacing w:before="240" w:after="480"/>
      <w:ind w:left="714" w:hanging="357"/>
      <w:outlineLvl w:val="0"/>
    </w:pPr>
    <w:rPr>
      <w:rFonts w:asciiTheme="majorHAnsi" w:eastAsiaTheme="majorEastAsia" w:hAnsiTheme="majorHAnsi" w:cstheme="majorBidi"/>
      <w:bCs/>
      <w:color w:val="9A8C5A"/>
      <w:sz w:val="32"/>
      <w:szCs w:val="28"/>
    </w:rPr>
  </w:style>
  <w:style w:type="paragraph" w:styleId="Titre2">
    <w:name w:val="heading 2"/>
    <w:basedOn w:val="Titre1"/>
    <w:next w:val="Normal"/>
    <w:link w:val="Titre2Car"/>
    <w:uiPriority w:val="9"/>
    <w:unhideWhenUsed/>
    <w:qFormat/>
    <w:rsid w:val="00494C1A"/>
    <w:pPr>
      <w:numPr>
        <w:numId w:val="0"/>
      </w:numPr>
      <w:pBdr>
        <w:bottom w:val="none" w:sz="0" w:space="0" w:color="auto"/>
      </w:pBdr>
      <w:spacing w:before="120" w:after="240"/>
      <w:outlineLvl w:val="1"/>
    </w:pPr>
    <w:rPr>
      <w:b/>
      <w:bCs w:val="0"/>
      <w:sz w:val="26"/>
      <w:szCs w:val="26"/>
    </w:rPr>
  </w:style>
  <w:style w:type="paragraph" w:styleId="Titre3">
    <w:name w:val="heading 3"/>
    <w:basedOn w:val="Titre2"/>
    <w:next w:val="Normal"/>
    <w:link w:val="Titre3Car"/>
    <w:uiPriority w:val="9"/>
    <w:unhideWhenUsed/>
    <w:qFormat/>
    <w:rsid w:val="009B5C32"/>
    <w:pPr>
      <w:spacing w:before="200" w:after="0"/>
      <w:outlineLvl w:val="2"/>
    </w:pPr>
    <w:rPr>
      <w:rFonts w:ascii="Trebuchet MS" w:hAnsi="Trebuchet MS"/>
      <w:bCs/>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959DC"/>
    <w:rPr>
      <w:rFonts w:asciiTheme="majorHAnsi" w:eastAsiaTheme="majorEastAsia" w:hAnsiTheme="majorHAnsi" w:cstheme="majorBidi"/>
      <w:bCs/>
      <w:color w:val="9A8C5A"/>
      <w:sz w:val="32"/>
      <w:szCs w:val="28"/>
    </w:rPr>
  </w:style>
  <w:style w:type="character" w:customStyle="1" w:styleId="Titre2Car">
    <w:name w:val="Titre 2 Car"/>
    <w:basedOn w:val="Policepardfaut"/>
    <w:link w:val="Titre2"/>
    <w:uiPriority w:val="9"/>
    <w:rsid w:val="00494C1A"/>
    <w:rPr>
      <w:rFonts w:asciiTheme="majorHAnsi" w:eastAsiaTheme="majorEastAsia" w:hAnsiTheme="majorHAnsi" w:cstheme="majorBidi"/>
      <w:b/>
      <w:color w:val="C00000"/>
      <w:sz w:val="26"/>
      <w:szCs w:val="26"/>
    </w:rPr>
  </w:style>
  <w:style w:type="character" w:customStyle="1" w:styleId="Titre3Car">
    <w:name w:val="Titre 3 Car"/>
    <w:basedOn w:val="Policepardfaut"/>
    <w:link w:val="Titre3"/>
    <w:uiPriority w:val="9"/>
    <w:rsid w:val="009B5C32"/>
    <w:rPr>
      <w:rFonts w:ascii="Trebuchet MS" w:eastAsiaTheme="majorEastAsia" w:hAnsi="Trebuchet MS" w:cstheme="majorBidi"/>
      <w:b/>
      <w:bCs/>
      <w:color w:val="9A8C5A"/>
      <w:szCs w:val="26"/>
      <w:u w:val="single"/>
    </w:rPr>
  </w:style>
  <w:style w:type="paragraph" w:styleId="Titre">
    <w:name w:val="Title"/>
    <w:basedOn w:val="Normal"/>
    <w:next w:val="Normal"/>
    <w:link w:val="TitreCar"/>
    <w:uiPriority w:val="10"/>
    <w:qFormat/>
    <w:rsid w:val="005959DC"/>
    <w:pPr>
      <w:pBdr>
        <w:top w:val="single" w:sz="18" w:space="1" w:color="9A8C5A"/>
        <w:left w:val="single" w:sz="18" w:space="4" w:color="9A8C5A"/>
        <w:bottom w:val="single" w:sz="18" w:space="4" w:color="9A8C5A"/>
        <w:right w:val="single" w:sz="18" w:space="4" w:color="9A8C5A"/>
      </w:pBdr>
      <w:spacing w:line="240" w:lineRule="auto"/>
      <w:contextualSpacing/>
      <w:jc w:val="center"/>
    </w:pPr>
    <w:rPr>
      <w:rFonts w:eastAsiaTheme="majorEastAsia" w:cstheme="majorBidi"/>
      <w:color w:val="9A8C5A"/>
      <w:spacing w:val="5"/>
      <w:kern w:val="28"/>
      <w:sz w:val="32"/>
      <w:szCs w:val="52"/>
    </w:rPr>
  </w:style>
  <w:style w:type="character" w:customStyle="1" w:styleId="TitreCar">
    <w:name w:val="Titre Car"/>
    <w:basedOn w:val="Policepardfaut"/>
    <w:link w:val="Titre"/>
    <w:uiPriority w:val="10"/>
    <w:rsid w:val="005959DC"/>
    <w:rPr>
      <w:rFonts w:ascii="Trebuchet MS" w:eastAsiaTheme="majorEastAsia" w:hAnsi="Trebuchet MS" w:cstheme="majorBidi"/>
      <w:color w:val="9A8C5A"/>
      <w:spacing w:val="5"/>
      <w:kern w:val="28"/>
      <w:sz w:val="32"/>
      <w:szCs w:val="52"/>
    </w:rPr>
  </w:style>
  <w:style w:type="paragraph" w:styleId="Textedebulles">
    <w:name w:val="Balloon Text"/>
    <w:basedOn w:val="Normal"/>
    <w:link w:val="TextedebullesCar"/>
    <w:uiPriority w:val="99"/>
    <w:semiHidden/>
    <w:unhideWhenUsed/>
    <w:rsid w:val="004E4B1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4B1E"/>
    <w:rPr>
      <w:rFonts w:ascii="Tahoma" w:hAnsi="Tahoma" w:cs="Tahoma"/>
      <w:sz w:val="16"/>
      <w:szCs w:val="16"/>
    </w:rPr>
  </w:style>
  <w:style w:type="paragraph" w:styleId="Paragraphedeliste">
    <w:name w:val="List Paragraph"/>
    <w:basedOn w:val="Normal"/>
    <w:uiPriority w:val="34"/>
    <w:qFormat/>
    <w:rsid w:val="00AD4971"/>
    <w:pPr>
      <w:ind w:left="720"/>
      <w:contextualSpacing/>
    </w:pPr>
  </w:style>
  <w:style w:type="table" w:styleId="Grilledutableau">
    <w:name w:val="Table Grid"/>
    <w:basedOn w:val="TableauNormal"/>
    <w:uiPriority w:val="59"/>
    <w:rsid w:val="00D2067B"/>
    <w:pPr>
      <w:spacing w:after="0" w:line="240" w:lineRule="auto"/>
    </w:pPr>
    <w:tblPr>
      <w:tblBorders>
        <w:top w:val="single" w:sz="12" w:space="0" w:color="9A8C5A"/>
        <w:left w:val="single" w:sz="12" w:space="0" w:color="9A8C5A"/>
        <w:bottom w:val="single" w:sz="12" w:space="0" w:color="9A8C5A"/>
        <w:right w:val="single" w:sz="12" w:space="0" w:color="9A8C5A"/>
        <w:insideH w:val="single" w:sz="12" w:space="0" w:color="9A8C5A"/>
        <w:insideV w:val="single" w:sz="12" w:space="0" w:color="9A8C5A"/>
      </w:tblBorders>
    </w:tblPr>
    <w:tcPr>
      <w:shd w:val="clear" w:color="auto" w:fill="auto"/>
    </w:tcPr>
  </w:style>
  <w:style w:type="table" w:styleId="Grilleclaire-Accent2">
    <w:name w:val="Light Grid Accent 2"/>
    <w:basedOn w:val="TableauNormal"/>
    <w:uiPriority w:val="62"/>
    <w:rsid w:val="00BB61E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Grilleclaire-Accent11">
    <w:name w:val="Grille claire - Accent 11"/>
    <w:basedOn w:val="TableauNormal"/>
    <w:uiPriority w:val="62"/>
    <w:rsid w:val="00BB61E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rameclaire-Accent11">
    <w:name w:val="Trame claire - Accent 11"/>
    <w:basedOn w:val="TableauNormal"/>
    <w:uiPriority w:val="60"/>
    <w:rsid w:val="003E40C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M1">
    <w:name w:val="toc 1"/>
    <w:basedOn w:val="Normal"/>
    <w:next w:val="Normal"/>
    <w:autoRedefine/>
    <w:uiPriority w:val="39"/>
    <w:unhideWhenUsed/>
    <w:rsid w:val="00864795"/>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rsid w:val="00864795"/>
    <w:pPr>
      <w:spacing w:before="120" w:after="0"/>
      <w:ind w:left="220"/>
    </w:pPr>
    <w:rPr>
      <w:rFonts w:asciiTheme="minorHAnsi" w:hAnsiTheme="minorHAnsi"/>
      <w:b/>
      <w:bCs/>
    </w:rPr>
  </w:style>
  <w:style w:type="paragraph" w:styleId="TM3">
    <w:name w:val="toc 3"/>
    <w:basedOn w:val="Normal"/>
    <w:next w:val="Normal"/>
    <w:autoRedefine/>
    <w:uiPriority w:val="39"/>
    <w:unhideWhenUsed/>
    <w:rsid w:val="00864795"/>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864795"/>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864795"/>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864795"/>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864795"/>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864795"/>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864795"/>
    <w:pPr>
      <w:spacing w:after="0"/>
      <w:ind w:left="1760"/>
    </w:pPr>
    <w:rPr>
      <w:rFonts w:asciiTheme="minorHAnsi" w:hAnsiTheme="minorHAnsi"/>
      <w:sz w:val="20"/>
      <w:szCs w:val="20"/>
    </w:rPr>
  </w:style>
  <w:style w:type="character" w:styleId="Lienhypertexte">
    <w:name w:val="Hyperlink"/>
    <w:basedOn w:val="Policepardfaut"/>
    <w:uiPriority w:val="99"/>
    <w:unhideWhenUsed/>
    <w:rsid w:val="00864795"/>
    <w:rPr>
      <w:color w:val="0000FF" w:themeColor="hyperlink"/>
      <w:u w:val="single"/>
    </w:rPr>
  </w:style>
  <w:style w:type="character" w:styleId="Titredulivre">
    <w:name w:val="Book Title"/>
    <w:basedOn w:val="Policepardfaut"/>
    <w:uiPriority w:val="33"/>
    <w:qFormat/>
    <w:rsid w:val="0030346E"/>
    <w:rPr>
      <w:b/>
      <w:bCs/>
      <w:smallCaps/>
      <w:spacing w:val="5"/>
    </w:rPr>
  </w:style>
  <w:style w:type="paragraph" w:styleId="Citation">
    <w:name w:val="Quote"/>
    <w:basedOn w:val="Normal"/>
    <w:next w:val="Normal"/>
    <w:link w:val="CitationCar"/>
    <w:uiPriority w:val="29"/>
    <w:qFormat/>
    <w:rsid w:val="0030346E"/>
    <w:rPr>
      <w:i/>
      <w:iCs/>
      <w:color w:val="000000" w:themeColor="text1"/>
      <w:u w:val="single"/>
    </w:rPr>
  </w:style>
  <w:style w:type="character" w:customStyle="1" w:styleId="CitationCar">
    <w:name w:val="Citation Car"/>
    <w:basedOn w:val="Policepardfaut"/>
    <w:link w:val="Citation"/>
    <w:uiPriority w:val="29"/>
    <w:rsid w:val="0030346E"/>
    <w:rPr>
      <w:rFonts w:ascii="Trebuchet MS" w:hAnsi="Trebuchet MS"/>
      <w:i/>
      <w:iCs/>
      <w:color w:val="000000" w:themeColor="text1"/>
      <w:u w:val="single"/>
    </w:rPr>
  </w:style>
  <w:style w:type="character" w:customStyle="1" w:styleId="StrongEmphasis">
    <w:name w:val="Strong Emphasis"/>
    <w:rsid w:val="00DD6F3F"/>
    <w:rPr>
      <w:b/>
      <w:bCs/>
    </w:rPr>
  </w:style>
  <w:style w:type="paragraph" w:customStyle="1" w:styleId="Titre21">
    <w:name w:val="Titre 21"/>
    <w:basedOn w:val="Normal"/>
    <w:next w:val="Normal"/>
    <w:rsid w:val="00DD6F3F"/>
    <w:pPr>
      <w:keepNext/>
      <w:numPr>
        <w:ilvl w:val="1"/>
        <w:numId w:val="1"/>
      </w:numPr>
      <w:suppressAutoHyphens/>
      <w:spacing w:before="283" w:after="57" w:line="240" w:lineRule="auto"/>
      <w:ind w:firstLine="283"/>
      <w:textAlignment w:val="baseline"/>
      <w:outlineLvl w:val="1"/>
    </w:pPr>
    <w:rPr>
      <w:rFonts w:ascii="Times New Roman" w:eastAsia="Times New Roman" w:hAnsi="Times New Roman" w:cs="Times New Roman"/>
      <w:b/>
      <w:kern w:val="1"/>
      <w:sz w:val="28"/>
      <w:szCs w:val="20"/>
      <w:u w:val="single"/>
      <w:lang w:eastAsia="ar-SA"/>
    </w:rPr>
  </w:style>
  <w:style w:type="paragraph" w:customStyle="1" w:styleId="Textbody">
    <w:name w:val="Text body"/>
    <w:basedOn w:val="Normal"/>
    <w:rsid w:val="00DD6F3F"/>
    <w:pPr>
      <w:suppressAutoHyphens/>
      <w:spacing w:before="57" w:after="57" w:line="240" w:lineRule="auto"/>
      <w:ind w:firstLine="567"/>
      <w:textAlignment w:val="baseline"/>
    </w:pPr>
    <w:rPr>
      <w:rFonts w:ascii="Times New Roman" w:eastAsia="Times New Roman" w:hAnsi="Times New Roman" w:cs="Times New Roman"/>
      <w:kern w:val="1"/>
      <w:sz w:val="24"/>
      <w:szCs w:val="20"/>
      <w:lang w:eastAsia="ar-SA"/>
    </w:rPr>
  </w:style>
  <w:style w:type="paragraph" w:customStyle="1" w:styleId="WW-Standard">
    <w:name w:val="WW-Standard"/>
    <w:rsid w:val="00DD6F3F"/>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styleId="Lienhypertextesuivivisit">
    <w:name w:val="FollowedHyperlink"/>
    <w:basedOn w:val="Policepardfaut"/>
    <w:uiPriority w:val="99"/>
    <w:semiHidden/>
    <w:unhideWhenUsed/>
    <w:rsid w:val="008A1CA9"/>
    <w:rPr>
      <w:color w:val="800080" w:themeColor="followedHyperlink"/>
      <w:u w:val="single"/>
    </w:rPr>
  </w:style>
  <w:style w:type="paragraph" w:styleId="En-tte">
    <w:name w:val="header"/>
    <w:basedOn w:val="Normal"/>
    <w:link w:val="En-tteCar"/>
    <w:uiPriority w:val="99"/>
    <w:unhideWhenUsed/>
    <w:rsid w:val="00054B6C"/>
    <w:pPr>
      <w:tabs>
        <w:tab w:val="center" w:pos="4536"/>
        <w:tab w:val="right" w:pos="9072"/>
      </w:tabs>
      <w:spacing w:after="0" w:line="240" w:lineRule="auto"/>
    </w:pPr>
  </w:style>
  <w:style w:type="character" w:customStyle="1" w:styleId="En-tteCar">
    <w:name w:val="En-tête Car"/>
    <w:basedOn w:val="Policepardfaut"/>
    <w:link w:val="En-tte"/>
    <w:uiPriority w:val="99"/>
    <w:rsid w:val="00054B6C"/>
    <w:rPr>
      <w:rFonts w:ascii="Trebuchet MS" w:hAnsi="Trebuchet MS"/>
    </w:rPr>
  </w:style>
  <w:style w:type="paragraph" w:styleId="Pieddepage">
    <w:name w:val="footer"/>
    <w:basedOn w:val="Normal"/>
    <w:link w:val="PieddepageCar"/>
    <w:uiPriority w:val="99"/>
    <w:unhideWhenUsed/>
    <w:rsid w:val="00054B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4B6C"/>
    <w:rPr>
      <w:rFonts w:ascii="Trebuchet MS" w:hAnsi="Trebuchet MS"/>
    </w:rPr>
  </w:style>
  <w:style w:type="table" w:styleId="Trameclaire-Accent2">
    <w:name w:val="Light Shading Accent 2"/>
    <w:basedOn w:val="TableauNormal"/>
    <w:uiPriority w:val="60"/>
    <w:rsid w:val="00907CF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Default">
    <w:name w:val="Default"/>
    <w:rsid w:val="00BB1468"/>
    <w:pPr>
      <w:autoSpaceDE w:val="0"/>
      <w:autoSpaceDN w:val="0"/>
      <w:adjustRightInd w:val="0"/>
      <w:spacing w:after="0" w:line="240" w:lineRule="auto"/>
    </w:pPr>
    <w:rPr>
      <w:rFonts w:ascii="Calibri" w:hAnsi="Calibri" w:cs="Calibri"/>
      <w:color w:val="000000"/>
      <w:sz w:val="24"/>
      <w:szCs w:val="24"/>
    </w:rPr>
  </w:style>
  <w:style w:type="character" w:styleId="Textedelespacerserv">
    <w:name w:val="Placeholder Text"/>
    <w:basedOn w:val="Policepardfaut"/>
    <w:uiPriority w:val="99"/>
    <w:semiHidden/>
    <w:rsid w:val="00172B95"/>
    <w:rPr>
      <w:color w:val="808080"/>
    </w:rPr>
  </w:style>
  <w:style w:type="paragraph" w:styleId="Lgende">
    <w:name w:val="caption"/>
    <w:basedOn w:val="Normal"/>
    <w:next w:val="Normal"/>
    <w:uiPriority w:val="35"/>
    <w:unhideWhenUsed/>
    <w:qFormat/>
    <w:rsid w:val="008912C3"/>
    <w:pPr>
      <w:spacing w:after="200" w:line="240" w:lineRule="auto"/>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24C"/>
    <w:pPr>
      <w:spacing w:after="120"/>
      <w:jc w:val="both"/>
    </w:pPr>
    <w:rPr>
      <w:rFonts w:ascii="Trebuchet MS" w:hAnsi="Trebuchet MS"/>
    </w:rPr>
  </w:style>
  <w:style w:type="paragraph" w:styleId="Titre1">
    <w:name w:val="heading 1"/>
    <w:basedOn w:val="Normal"/>
    <w:next w:val="Normal"/>
    <w:link w:val="Titre1Car"/>
    <w:uiPriority w:val="9"/>
    <w:qFormat/>
    <w:rsid w:val="005959DC"/>
    <w:pPr>
      <w:keepNext/>
      <w:keepLines/>
      <w:numPr>
        <w:numId w:val="1"/>
      </w:numPr>
      <w:pBdr>
        <w:bottom w:val="single" w:sz="8" w:space="1" w:color="9A8C5A"/>
      </w:pBdr>
      <w:spacing w:before="240" w:after="480"/>
      <w:ind w:left="714" w:hanging="357"/>
      <w:outlineLvl w:val="0"/>
    </w:pPr>
    <w:rPr>
      <w:rFonts w:asciiTheme="majorHAnsi" w:eastAsiaTheme="majorEastAsia" w:hAnsiTheme="majorHAnsi" w:cstheme="majorBidi"/>
      <w:bCs/>
      <w:color w:val="9A8C5A"/>
      <w:sz w:val="32"/>
      <w:szCs w:val="28"/>
    </w:rPr>
  </w:style>
  <w:style w:type="paragraph" w:styleId="Titre2">
    <w:name w:val="heading 2"/>
    <w:basedOn w:val="Titre1"/>
    <w:next w:val="Normal"/>
    <w:link w:val="Titre2Car"/>
    <w:uiPriority w:val="9"/>
    <w:unhideWhenUsed/>
    <w:qFormat/>
    <w:rsid w:val="00494C1A"/>
    <w:pPr>
      <w:numPr>
        <w:numId w:val="0"/>
      </w:numPr>
      <w:pBdr>
        <w:bottom w:val="none" w:sz="0" w:space="0" w:color="auto"/>
      </w:pBdr>
      <w:spacing w:before="120" w:after="240"/>
      <w:outlineLvl w:val="1"/>
    </w:pPr>
    <w:rPr>
      <w:b/>
      <w:bCs w:val="0"/>
      <w:sz w:val="26"/>
      <w:szCs w:val="26"/>
    </w:rPr>
  </w:style>
  <w:style w:type="paragraph" w:styleId="Titre3">
    <w:name w:val="heading 3"/>
    <w:basedOn w:val="Titre2"/>
    <w:next w:val="Normal"/>
    <w:link w:val="Titre3Car"/>
    <w:uiPriority w:val="9"/>
    <w:unhideWhenUsed/>
    <w:qFormat/>
    <w:rsid w:val="009B5C32"/>
    <w:pPr>
      <w:spacing w:before="200" w:after="0"/>
      <w:outlineLvl w:val="2"/>
    </w:pPr>
    <w:rPr>
      <w:rFonts w:ascii="Trebuchet MS" w:hAnsi="Trebuchet MS"/>
      <w:bCs/>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959DC"/>
    <w:rPr>
      <w:rFonts w:asciiTheme="majorHAnsi" w:eastAsiaTheme="majorEastAsia" w:hAnsiTheme="majorHAnsi" w:cstheme="majorBidi"/>
      <w:bCs/>
      <w:color w:val="9A8C5A"/>
      <w:sz w:val="32"/>
      <w:szCs w:val="28"/>
    </w:rPr>
  </w:style>
  <w:style w:type="character" w:customStyle="1" w:styleId="Titre2Car">
    <w:name w:val="Titre 2 Car"/>
    <w:basedOn w:val="Policepardfaut"/>
    <w:link w:val="Titre2"/>
    <w:uiPriority w:val="9"/>
    <w:rsid w:val="00494C1A"/>
    <w:rPr>
      <w:rFonts w:asciiTheme="majorHAnsi" w:eastAsiaTheme="majorEastAsia" w:hAnsiTheme="majorHAnsi" w:cstheme="majorBidi"/>
      <w:b/>
      <w:color w:val="C00000"/>
      <w:sz w:val="26"/>
      <w:szCs w:val="26"/>
    </w:rPr>
  </w:style>
  <w:style w:type="character" w:customStyle="1" w:styleId="Titre3Car">
    <w:name w:val="Titre 3 Car"/>
    <w:basedOn w:val="Policepardfaut"/>
    <w:link w:val="Titre3"/>
    <w:uiPriority w:val="9"/>
    <w:rsid w:val="009B5C32"/>
    <w:rPr>
      <w:rFonts w:ascii="Trebuchet MS" w:eastAsiaTheme="majorEastAsia" w:hAnsi="Trebuchet MS" w:cstheme="majorBidi"/>
      <w:b/>
      <w:bCs/>
      <w:color w:val="9A8C5A"/>
      <w:szCs w:val="26"/>
      <w:u w:val="single"/>
    </w:rPr>
  </w:style>
  <w:style w:type="paragraph" w:styleId="Titre">
    <w:name w:val="Title"/>
    <w:basedOn w:val="Normal"/>
    <w:next w:val="Normal"/>
    <w:link w:val="TitreCar"/>
    <w:uiPriority w:val="10"/>
    <w:qFormat/>
    <w:rsid w:val="005959DC"/>
    <w:pPr>
      <w:pBdr>
        <w:top w:val="single" w:sz="18" w:space="1" w:color="9A8C5A"/>
        <w:left w:val="single" w:sz="18" w:space="4" w:color="9A8C5A"/>
        <w:bottom w:val="single" w:sz="18" w:space="4" w:color="9A8C5A"/>
        <w:right w:val="single" w:sz="18" w:space="4" w:color="9A8C5A"/>
      </w:pBdr>
      <w:spacing w:line="240" w:lineRule="auto"/>
      <w:contextualSpacing/>
      <w:jc w:val="center"/>
    </w:pPr>
    <w:rPr>
      <w:rFonts w:eastAsiaTheme="majorEastAsia" w:cstheme="majorBidi"/>
      <w:color w:val="9A8C5A"/>
      <w:spacing w:val="5"/>
      <w:kern w:val="28"/>
      <w:sz w:val="32"/>
      <w:szCs w:val="52"/>
    </w:rPr>
  </w:style>
  <w:style w:type="character" w:customStyle="1" w:styleId="TitreCar">
    <w:name w:val="Titre Car"/>
    <w:basedOn w:val="Policepardfaut"/>
    <w:link w:val="Titre"/>
    <w:uiPriority w:val="10"/>
    <w:rsid w:val="005959DC"/>
    <w:rPr>
      <w:rFonts w:ascii="Trebuchet MS" w:eastAsiaTheme="majorEastAsia" w:hAnsi="Trebuchet MS" w:cstheme="majorBidi"/>
      <w:color w:val="9A8C5A"/>
      <w:spacing w:val="5"/>
      <w:kern w:val="28"/>
      <w:sz w:val="32"/>
      <w:szCs w:val="52"/>
    </w:rPr>
  </w:style>
  <w:style w:type="paragraph" w:styleId="Textedebulles">
    <w:name w:val="Balloon Text"/>
    <w:basedOn w:val="Normal"/>
    <w:link w:val="TextedebullesCar"/>
    <w:uiPriority w:val="99"/>
    <w:semiHidden/>
    <w:unhideWhenUsed/>
    <w:rsid w:val="004E4B1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4B1E"/>
    <w:rPr>
      <w:rFonts w:ascii="Tahoma" w:hAnsi="Tahoma" w:cs="Tahoma"/>
      <w:sz w:val="16"/>
      <w:szCs w:val="16"/>
    </w:rPr>
  </w:style>
  <w:style w:type="paragraph" w:styleId="Paragraphedeliste">
    <w:name w:val="List Paragraph"/>
    <w:basedOn w:val="Normal"/>
    <w:uiPriority w:val="34"/>
    <w:qFormat/>
    <w:rsid w:val="00AD4971"/>
    <w:pPr>
      <w:ind w:left="720"/>
      <w:contextualSpacing/>
    </w:pPr>
  </w:style>
  <w:style w:type="table" w:styleId="Grilledutableau">
    <w:name w:val="Table Grid"/>
    <w:basedOn w:val="TableauNormal"/>
    <w:uiPriority w:val="59"/>
    <w:rsid w:val="00D2067B"/>
    <w:pPr>
      <w:spacing w:after="0" w:line="240" w:lineRule="auto"/>
    </w:pPr>
    <w:tblPr>
      <w:tblBorders>
        <w:top w:val="single" w:sz="12" w:space="0" w:color="9A8C5A"/>
        <w:left w:val="single" w:sz="12" w:space="0" w:color="9A8C5A"/>
        <w:bottom w:val="single" w:sz="12" w:space="0" w:color="9A8C5A"/>
        <w:right w:val="single" w:sz="12" w:space="0" w:color="9A8C5A"/>
        <w:insideH w:val="single" w:sz="12" w:space="0" w:color="9A8C5A"/>
        <w:insideV w:val="single" w:sz="12" w:space="0" w:color="9A8C5A"/>
      </w:tblBorders>
    </w:tblPr>
    <w:tcPr>
      <w:shd w:val="clear" w:color="auto" w:fill="auto"/>
    </w:tcPr>
  </w:style>
  <w:style w:type="table" w:styleId="Grilleclaire-Accent2">
    <w:name w:val="Light Grid Accent 2"/>
    <w:basedOn w:val="TableauNormal"/>
    <w:uiPriority w:val="62"/>
    <w:rsid w:val="00BB61E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Grilleclaire-Accent11">
    <w:name w:val="Grille claire - Accent 11"/>
    <w:basedOn w:val="TableauNormal"/>
    <w:uiPriority w:val="62"/>
    <w:rsid w:val="00BB61E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rameclaire-Accent11">
    <w:name w:val="Trame claire - Accent 11"/>
    <w:basedOn w:val="TableauNormal"/>
    <w:uiPriority w:val="60"/>
    <w:rsid w:val="003E40C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M1">
    <w:name w:val="toc 1"/>
    <w:basedOn w:val="Normal"/>
    <w:next w:val="Normal"/>
    <w:autoRedefine/>
    <w:uiPriority w:val="39"/>
    <w:unhideWhenUsed/>
    <w:rsid w:val="00864795"/>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rsid w:val="00864795"/>
    <w:pPr>
      <w:spacing w:before="120" w:after="0"/>
      <w:ind w:left="220"/>
    </w:pPr>
    <w:rPr>
      <w:rFonts w:asciiTheme="minorHAnsi" w:hAnsiTheme="minorHAnsi"/>
      <w:b/>
      <w:bCs/>
    </w:rPr>
  </w:style>
  <w:style w:type="paragraph" w:styleId="TM3">
    <w:name w:val="toc 3"/>
    <w:basedOn w:val="Normal"/>
    <w:next w:val="Normal"/>
    <w:autoRedefine/>
    <w:uiPriority w:val="39"/>
    <w:unhideWhenUsed/>
    <w:rsid w:val="00864795"/>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864795"/>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864795"/>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864795"/>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864795"/>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864795"/>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864795"/>
    <w:pPr>
      <w:spacing w:after="0"/>
      <w:ind w:left="1760"/>
    </w:pPr>
    <w:rPr>
      <w:rFonts w:asciiTheme="minorHAnsi" w:hAnsiTheme="minorHAnsi"/>
      <w:sz w:val="20"/>
      <w:szCs w:val="20"/>
    </w:rPr>
  </w:style>
  <w:style w:type="character" w:styleId="Lienhypertexte">
    <w:name w:val="Hyperlink"/>
    <w:basedOn w:val="Policepardfaut"/>
    <w:uiPriority w:val="99"/>
    <w:unhideWhenUsed/>
    <w:rsid w:val="00864795"/>
    <w:rPr>
      <w:color w:val="0000FF" w:themeColor="hyperlink"/>
      <w:u w:val="single"/>
    </w:rPr>
  </w:style>
  <w:style w:type="character" w:styleId="Titredulivre">
    <w:name w:val="Book Title"/>
    <w:basedOn w:val="Policepardfaut"/>
    <w:uiPriority w:val="33"/>
    <w:qFormat/>
    <w:rsid w:val="0030346E"/>
    <w:rPr>
      <w:b/>
      <w:bCs/>
      <w:smallCaps/>
      <w:spacing w:val="5"/>
    </w:rPr>
  </w:style>
  <w:style w:type="paragraph" w:styleId="Citation">
    <w:name w:val="Quote"/>
    <w:basedOn w:val="Normal"/>
    <w:next w:val="Normal"/>
    <w:link w:val="CitationCar"/>
    <w:uiPriority w:val="29"/>
    <w:qFormat/>
    <w:rsid w:val="0030346E"/>
    <w:rPr>
      <w:i/>
      <w:iCs/>
      <w:color w:val="000000" w:themeColor="text1"/>
      <w:u w:val="single"/>
    </w:rPr>
  </w:style>
  <w:style w:type="character" w:customStyle="1" w:styleId="CitationCar">
    <w:name w:val="Citation Car"/>
    <w:basedOn w:val="Policepardfaut"/>
    <w:link w:val="Citation"/>
    <w:uiPriority w:val="29"/>
    <w:rsid w:val="0030346E"/>
    <w:rPr>
      <w:rFonts w:ascii="Trebuchet MS" w:hAnsi="Trebuchet MS"/>
      <w:i/>
      <w:iCs/>
      <w:color w:val="000000" w:themeColor="text1"/>
      <w:u w:val="single"/>
    </w:rPr>
  </w:style>
  <w:style w:type="character" w:customStyle="1" w:styleId="StrongEmphasis">
    <w:name w:val="Strong Emphasis"/>
    <w:rsid w:val="00DD6F3F"/>
    <w:rPr>
      <w:b/>
      <w:bCs/>
    </w:rPr>
  </w:style>
  <w:style w:type="paragraph" w:customStyle="1" w:styleId="Titre21">
    <w:name w:val="Titre 21"/>
    <w:basedOn w:val="Normal"/>
    <w:next w:val="Normal"/>
    <w:rsid w:val="00DD6F3F"/>
    <w:pPr>
      <w:keepNext/>
      <w:numPr>
        <w:ilvl w:val="1"/>
        <w:numId w:val="1"/>
      </w:numPr>
      <w:suppressAutoHyphens/>
      <w:spacing w:before="283" w:after="57" w:line="240" w:lineRule="auto"/>
      <w:ind w:firstLine="283"/>
      <w:textAlignment w:val="baseline"/>
      <w:outlineLvl w:val="1"/>
    </w:pPr>
    <w:rPr>
      <w:rFonts w:ascii="Times New Roman" w:eastAsia="Times New Roman" w:hAnsi="Times New Roman" w:cs="Times New Roman"/>
      <w:b/>
      <w:kern w:val="1"/>
      <w:sz w:val="28"/>
      <w:szCs w:val="20"/>
      <w:u w:val="single"/>
      <w:lang w:eastAsia="ar-SA"/>
    </w:rPr>
  </w:style>
  <w:style w:type="paragraph" w:customStyle="1" w:styleId="Textbody">
    <w:name w:val="Text body"/>
    <w:basedOn w:val="Normal"/>
    <w:rsid w:val="00DD6F3F"/>
    <w:pPr>
      <w:suppressAutoHyphens/>
      <w:spacing w:before="57" w:after="57" w:line="240" w:lineRule="auto"/>
      <w:ind w:firstLine="567"/>
      <w:textAlignment w:val="baseline"/>
    </w:pPr>
    <w:rPr>
      <w:rFonts w:ascii="Times New Roman" w:eastAsia="Times New Roman" w:hAnsi="Times New Roman" w:cs="Times New Roman"/>
      <w:kern w:val="1"/>
      <w:sz w:val="24"/>
      <w:szCs w:val="20"/>
      <w:lang w:eastAsia="ar-SA"/>
    </w:rPr>
  </w:style>
  <w:style w:type="paragraph" w:customStyle="1" w:styleId="WW-Standard">
    <w:name w:val="WW-Standard"/>
    <w:rsid w:val="00DD6F3F"/>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styleId="Lienhypertextesuivivisit">
    <w:name w:val="FollowedHyperlink"/>
    <w:basedOn w:val="Policepardfaut"/>
    <w:uiPriority w:val="99"/>
    <w:semiHidden/>
    <w:unhideWhenUsed/>
    <w:rsid w:val="008A1CA9"/>
    <w:rPr>
      <w:color w:val="800080" w:themeColor="followedHyperlink"/>
      <w:u w:val="single"/>
    </w:rPr>
  </w:style>
  <w:style w:type="paragraph" w:styleId="En-tte">
    <w:name w:val="header"/>
    <w:basedOn w:val="Normal"/>
    <w:link w:val="En-tteCar"/>
    <w:uiPriority w:val="99"/>
    <w:unhideWhenUsed/>
    <w:rsid w:val="00054B6C"/>
    <w:pPr>
      <w:tabs>
        <w:tab w:val="center" w:pos="4536"/>
        <w:tab w:val="right" w:pos="9072"/>
      </w:tabs>
      <w:spacing w:after="0" w:line="240" w:lineRule="auto"/>
    </w:pPr>
  </w:style>
  <w:style w:type="character" w:customStyle="1" w:styleId="En-tteCar">
    <w:name w:val="En-tête Car"/>
    <w:basedOn w:val="Policepardfaut"/>
    <w:link w:val="En-tte"/>
    <w:uiPriority w:val="99"/>
    <w:rsid w:val="00054B6C"/>
    <w:rPr>
      <w:rFonts w:ascii="Trebuchet MS" w:hAnsi="Trebuchet MS"/>
    </w:rPr>
  </w:style>
  <w:style w:type="paragraph" w:styleId="Pieddepage">
    <w:name w:val="footer"/>
    <w:basedOn w:val="Normal"/>
    <w:link w:val="PieddepageCar"/>
    <w:uiPriority w:val="99"/>
    <w:unhideWhenUsed/>
    <w:rsid w:val="00054B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4B6C"/>
    <w:rPr>
      <w:rFonts w:ascii="Trebuchet MS" w:hAnsi="Trebuchet MS"/>
    </w:rPr>
  </w:style>
  <w:style w:type="table" w:styleId="Trameclaire-Accent2">
    <w:name w:val="Light Shading Accent 2"/>
    <w:basedOn w:val="TableauNormal"/>
    <w:uiPriority w:val="60"/>
    <w:rsid w:val="00907CF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Default">
    <w:name w:val="Default"/>
    <w:rsid w:val="00BB1468"/>
    <w:pPr>
      <w:autoSpaceDE w:val="0"/>
      <w:autoSpaceDN w:val="0"/>
      <w:adjustRightInd w:val="0"/>
      <w:spacing w:after="0" w:line="240" w:lineRule="auto"/>
    </w:pPr>
    <w:rPr>
      <w:rFonts w:ascii="Calibri" w:hAnsi="Calibri" w:cs="Calibri"/>
      <w:color w:val="000000"/>
      <w:sz w:val="24"/>
      <w:szCs w:val="24"/>
    </w:rPr>
  </w:style>
  <w:style w:type="character" w:styleId="Textedelespacerserv">
    <w:name w:val="Placeholder Text"/>
    <w:basedOn w:val="Policepardfaut"/>
    <w:uiPriority w:val="99"/>
    <w:semiHidden/>
    <w:rsid w:val="00172B95"/>
    <w:rPr>
      <w:color w:val="808080"/>
    </w:rPr>
  </w:style>
  <w:style w:type="paragraph" w:styleId="Lgende">
    <w:name w:val="caption"/>
    <w:basedOn w:val="Normal"/>
    <w:next w:val="Normal"/>
    <w:uiPriority w:val="35"/>
    <w:unhideWhenUsed/>
    <w:qFormat/>
    <w:rsid w:val="008912C3"/>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961313">
      <w:bodyDiv w:val="1"/>
      <w:marLeft w:val="0"/>
      <w:marRight w:val="0"/>
      <w:marTop w:val="0"/>
      <w:marBottom w:val="0"/>
      <w:divBdr>
        <w:top w:val="none" w:sz="0" w:space="0" w:color="auto"/>
        <w:left w:val="none" w:sz="0" w:space="0" w:color="auto"/>
        <w:bottom w:val="none" w:sz="0" w:space="0" w:color="auto"/>
        <w:right w:val="none" w:sz="0" w:space="0" w:color="auto"/>
      </w:divBdr>
    </w:div>
    <w:div w:id="1124423802">
      <w:bodyDiv w:val="1"/>
      <w:marLeft w:val="0"/>
      <w:marRight w:val="0"/>
      <w:marTop w:val="0"/>
      <w:marBottom w:val="0"/>
      <w:divBdr>
        <w:top w:val="none" w:sz="0" w:space="0" w:color="auto"/>
        <w:left w:val="none" w:sz="0" w:space="0" w:color="auto"/>
        <w:bottom w:val="none" w:sz="0" w:space="0" w:color="auto"/>
        <w:right w:val="none" w:sz="0" w:space="0" w:color="auto"/>
      </w:divBdr>
    </w:div>
    <w:div w:id="165860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Serveur\d2r2\T&#233;l&#233;chargement\160120_Harol_Longueu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Feuil1!$B$1</c:f>
              <c:strCache>
                <c:ptCount val="1"/>
                <c:pt idx="0">
                  <c:v>Matériaux</c:v>
                </c:pt>
              </c:strCache>
            </c:strRef>
          </c:tx>
          <c:dLbls>
            <c:showLegendKey val="0"/>
            <c:showVal val="0"/>
            <c:showCatName val="1"/>
            <c:showSerName val="0"/>
            <c:showPercent val="1"/>
            <c:showBubbleSize val="0"/>
            <c:showLeaderLines val="1"/>
          </c:dLbls>
          <c:cat>
            <c:strRef>
              <c:f>Feuil1!$A$2:$A$4</c:f>
              <c:strCache>
                <c:ptCount val="3"/>
                <c:pt idx="0">
                  <c:v>Fonte</c:v>
                </c:pt>
                <c:pt idx="1">
                  <c:v>PVC</c:v>
                </c:pt>
                <c:pt idx="2">
                  <c:v>PEHD</c:v>
                </c:pt>
              </c:strCache>
            </c:strRef>
          </c:cat>
          <c:val>
            <c:numRef>
              <c:f>Feuil1!$B$2:$B$4</c:f>
              <c:numCache>
                <c:formatCode>General</c:formatCode>
                <c:ptCount val="3"/>
                <c:pt idx="0">
                  <c:v>322</c:v>
                </c:pt>
                <c:pt idx="1">
                  <c:v>3927</c:v>
                </c:pt>
                <c:pt idx="2">
                  <c:v>100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Feuil1!$M$18</c:f>
              <c:strCache>
                <c:ptCount val="1"/>
                <c:pt idx="0">
                  <c:v>Répartition des Matériaux</c:v>
                </c:pt>
              </c:strCache>
            </c:strRef>
          </c:tx>
          <c:explosion val="16"/>
          <c:cat>
            <c:strRef>
              <c:f>Feuil1!$L$19:$L$22</c:f>
              <c:strCache>
                <c:ptCount val="4"/>
                <c:pt idx="0">
                  <c:v>PVC</c:v>
                </c:pt>
                <c:pt idx="1">
                  <c:v>PEHD</c:v>
                </c:pt>
                <c:pt idx="2">
                  <c:v>FT</c:v>
                </c:pt>
                <c:pt idx="3">
                  <c:v>Inconnu</c:v>
                </c:pt>
              </c:strCache>
            </c:strRef>
          </c:cat>
          <c:val>
            <c:numRef>
              <c:f>Feuil1!$M$19:$M$22</c:f>
              <c:numCache>
                <c:formatCode>General</c:formatCode>
                <c:ptCount val="4"/>
                <c:pt idx="0">
                  <c:v>3015.42</c:v>
                </c:pt>
                <c:pt idx="1">
                  <c:v>5704.4699999999993</c:v>
                </c:pt>
                <c:pt idx="2" formatCode="_(* #,##0.00_);_(* \(#,##0.00\);_(* &quot;-&quot;??_);_(@_)">
                  <c:v>15579</c:v>
                </c:pt>
                <c:pt idx="3" formatCode="_(* #,##0.00_);_(* \(#,##0.00\);_(* &quot;-&quot;??_);_(@_)">
                  <c:v>3679.74</c:v>
                </c:pt>
              </c:numCache>
            </c:numRef>
          </c:val>
          <c:extLst xmlns:c16r2="http://schemas.microsoft.com/office/drawing/2015/06/chart">
            <c:ext xmlns:c16="http://schemas.microsoft.com/office/drawing/2014/chart" uri="{C3380CC4-5D6E-409C-BE32-E72D297353CC}">
              <c16:uniqueId val="{00000000-2AE8-49FF-99A8-3686E46ECD6B}"/>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3D6C5B-6561-4995-83F0-7EF8EDBB6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1393</TotalTime>
  <Pages>9</Pages>
  <Words>1867</Words>
  <Characters>10272</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Thibaut LOCATELLI</dc:creator>
  <cp:lastModifiedBy>thib L</cp:lastModifiedBy>
  <cp:revision>14</cp:revision>
  <cp:lastPrinted>2017-03-06T10:19:00Z</cp:lastPrinted>
  <dcterms:created xsi:type="dcterms:W3CDTF">2016-08-30T12:18:00Z</dcterms:created>
  <dcterms:modified xsi:type="dcterms:W3CDTF">2017-03-06T10:19:00Z</dcterms:modified>
</cp:coreProperties>
</file>